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2197" w14:textId="613825E0" w:rsidR="00FE64C8" w:rsidRPr="00D676BE" w:rsidRDefault="00FE64C8" w:rsidP="00FE64C8">
      <w:pPr>
        <w:pStyle w:val="Default"/>
        <w:rPr>
          <w:b/>
          <w:bCs/>
          <w:noProof/>
          <w:color w:val="auto"/>
          <w:sz w:val="32"/>
          <w:szCs w:val="32"/>
        </w:rPr>
      </w:pPr>
      <w:r w:rsidRPr="00D676BE">
        <w:rPr>
          <w:b/>
          <w:bCs/>
          <w:color w:val="auto"/>
          <w:sz w:val="32"/>
          <w:szCs w:val="32"/>
        </w:rPr>
        <w:t xml:space="preserve">Safeguarding Children in Education </w:t>
      </w:r>
      <w:r w:rsidR="00D676BE" w:rsidRPr="00D676BE">
        <w:rPr>
          <w:b/>
          <w:bCs/>
          <w:noProof/>
          <w:color w:val="auto"/>
          <w:sz w:val="32"/>
          <w:szCs w:val="32"/>
        </w:rPr>
        <w:t>2023</w:t>
      </w:r>
      <w:r w:rsidRPr="00D676BE">
        <w:rPr>
          <w:b/>
          <w:bCs/>
          <w:noProof/>
          <w:color w:val="auto"/>
          <w:sz w:val="32"/>
          <w:szCs w:val="32"/>
        </w:rPr>
        <w:t xml:space="preserve"> </w:t>
      </w:r>
      <w:r w:rsidRPr="00D676BE">
        <w:rPr>
          <w:b/>
          <w:bCs/>
          <w:noProof/>
          <w:color w:val="00B050"/>
          <w:sz w:val="32"/>
          <w:szCs w:val="32"/>
        </w:rPr>
        <w:t xml:space="preserve">      </w:t>
      </w:r>
      <w:r w:rsidR="009609D4" w:rsidRPr="009609D4">
        <w:rPr>
          <w:b/>
          <w:bCs/>
          <w:noProof/>
          <w:color w:val="00B050"/>
          <w:sz w:val="32"/>
          <w:szCs w:val="32"/>
        </w:rPr>
        <w:drawing>
          <wp:inline distT="0" distB="0" distL="0" distR="0" wp14:anchorId="3BD912D0" wp14:editId="50F222C9">
            <wp:extent cx="1368425" cy="7112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7877" cy="731704"/>
                    </a:xfrm>
                    <a:prstGeom prst="rect">
                      <a:avLst/>
                    </a:prstGeom>
                    <a:noFill/>
                    <a:ln>
                      <a:noFill/>
                    </a:ln>
                  </pic:spPr>
                </pic:pic>
              </a:graphicData>
            </a:graphic>
          </wp:inline>
        </w:drawing>
      </w:r>
      <w:r w:rsidRPr="00FE64C8">
        <w:rPr>
          <w:b/>
          <w:bCs/>
          <w:color w:val="00B050"/>
          <w:sz w:val="32"/>
          <w:szCs w:val="32"/>
        </w:rPr>
        <w:t xml:space="preserve">                                                      </w:t>
      </w:r>
    </w:p>
    <w:p w14:paraId="6F6A5F27" w14:textId="77777777" w:rsidR="00FE64C8" w:rsidRDefault="00FE64C8" w:rsidP="00FE64C8">
      <w:pPr>
        <w:pStyle w:val="Default"/>
        <w:rPr>
          <w:b/>
          <w:bCs/>
          <w:sz w:val="23"/>
          <w:szCs w:val="23"/>
        </w:rPr>
      </w:pPr>
    </w:p>
    <w:p w14:paraId="44A11FFA" w14:textId="04631FB7" w:rsidR="00D676BE" w:rsidRDefault="00D676BE" w:rsidP="00FE64C8">
      <w:pPr>
        <w:pStyle w:val="Default"/>
        <w:rPr>
          <w:b/>
          <w:bCs/>
          <w:sz w:val="22"/>
          <w:szCs w:val="22"/>
        </w:rPr>
      </w:pPr>
      <w:r w:rsidRPr="00556CEE">
        <w:rPr>
          <w:b/>
          <w:bCs/>
          <w:sz w:val="22"/>
          <w:szCs w:val="22"/>
        </w:rPr>
        <w:t>NCC &amp; NSCP</w:t>
      </w:r>
      <w:r>
        <w:rPr>
          <w:b/>
          <w:bCs/>
          <w:sz w:val="22"/>
          <w:szCs w:val="22"/>
        </w:rPr>
        <w:t xml:space="preserve"> </w:t>
      </w:r>
      <w:proofErr w:type="spellStart"/>
      <w:r>
        <w:rPr>
          <w:b/>
          <w:bCs/>
          <w:sz w:val="22"/>
          <w:szCs w:val="22"/>
        </w:rPr>
        <w:t>KCSiE</w:t>
      </w:r>
      <w:proofErr w:type="spellEnd"/>
      <w:r>
        <w:rPr>
          <w:b/>
          <w:bCs/>
          <w:sz w:val="22"/>
          <w:szCs w:val="22"/>
        </w:rPr>
        <w:t xml:space="preserve"> 2023 </w:t>
      </w:r>
      <w:r w:rsidRPr="00556CEE">
        <w:rPr>
          <w:b/>
          <w:bCs/>
          <w:sz w:val="22"/>
          <w:szCs w:val="22"/>
        </w:rPr>
        <w:t xml:space="preserve"> ‘Key changes and points of revision, which schools should consider within their individual Child Protection Policy and ‘safeguarding arrangements’</w:t>
      </w:r>
    </w:p>
    <w:p w14:paraId="6BB18C10" w14:textId="77777777" w:rsidR="00D676BE" w:rsidRDefault="00D676BE" w:rsidP="00FE64C8">
      <w:pPr>
        <w:pStyle w:val="Default"/>
        <w:rPr>
          <w:b/>
          <w:bCs/>
          <w:sz w:val="22"/>
          <w:szCs w:val="22"/>
        </w:rPr>
      </w:pPr>
    </w:p>
    <w:p w14:paraId="1FA588F4" w14:textId="745493A8" w:rsidR="00FE64C8" w:rsidRPr="00FE64C8" w:rsidRDefault="00FE64C8" w:rsidP="00FE64C8">
      <w:pPr>
        <w:pStyle w:val="Default"/>
        <w:rPr>
          <w:sz w:val="22"/>
          <w:szCs w:val="22"/>
        </w:rPr>
      </w:pPr>
      <w:r w:rsidRPr="00FE64C8">
        <w:rPr>
          <w:b/>
          <w:bCs/>
          <w:sz w:val="22"/>
          <w:szCs w:val="22"/>
        </w:rPr>
        <w:t>The Department for Education published KCSiE 2023 on the 6</w:t>
      </w:r>
      <w:r w:rsidRPr="00FE64C8">
        <w:rPr>
          <w:b/>
          <w:bCs/>
          <w:sz w:val="22"/>
          <w:szCs w:val="22"/>
          <w:vertAlign w:val="superscript"/>
        </w:rPr>
        <w:t>th</w:t>
      </w:r>
      <w:r w:rsidRPr="00FE64C8">
        <w:rPr>
          <w:b/>
          <w:bCs/>
          <w:sz w:val="22"/>
          <w:szCs w:val="22"/>
        </w:rPr>
        <w:t xml:space="preserve"> June 2023, which I circulated via email to all schools and to Governors through Governor Services and Governor Hub the electronic link is here:</w:t>
      </w:r>
      <w:r w:rsidRPr="00FE64C8">
        <w:rPr>
          <w:sz w:val="22"/>
          <w:szCs w:val="22"/>
        </w:rPr>
        <w:t xml:space="preserve"> </w:t>
      </w:r>
      <w:hyperlink r:id="rId6" w:history="1">
        <w:r w:rsidRPr="00FE64C8">
          <w:rPr>
            <w:rStyle w:val="Hyperlink"/>
            <w:color w:val="0000FF"/>
            <w:sz w:val="22"/>
            <w:szCs w:val="22"/>
          </w:rPr>
          <w:t>Keeping children safe in education - GOV.UK (www.gov.uk)</w:t>
        </w:r>
      </w:hyperlink>
      <w:r>
        <w:rPr>
          <w:sz w:val="22"/>
          <w:szCs w:val="22"/>
        </w:rPr>
        <w:t xml:space="preserve">. </w:t>
      </w:r>
      <w:r w:rsidRPr="00FE64C8">
        <w:rPr>
          <w:b/>
          <w:bCs/>
          <w:sz w:val="22"/>
          <w:szCs w:val="22"/>
        </w:rPr>
        <w:t>KCSiE 2023 become statutory guidance from 1</w:t>
      </w:r>
      <w:r w:rsidRPr="00FE64C8">
        <w:rPr>
          <w:b/>
          <w:bCs/>
          <w:sz w:val="22"/>
          <w:szCs w:val="22"/>
          <w:vertAlign w:val="superscript"/>
        </w:rPr>
        <w:t>st</w:t>
      </w:r>
      <w:r w:rsidRPr="00FE64C8">
        <w:rPr>
          <w:b/>
          <w:bCs/>
          <w:sz w:val="22"/>
          <w:szCs w:val="22"/>
        </w:rPr>
        <w:t xml:space="preserve"> September 2023</w:t>
      </w:r>
    </w:p>
    <w:p w14:paraId="16115919" w14:textId="77777777" w:rsidR="00FE64C8" w:rsidRDefault="00FE64C8" w:rsidP="00FE64C8">
      <w:pPr>
        <w:rPr>
          <w:rFonts w:ascii="Arial" w:hAnsi="Arial" w:cs="Arial"/>
        </w:rPr>
      </w:pPr>
    </w:p>
    <w:p w14:paraId="4C2C18BA" w14:textId="2E413169" w:rsidR="00FE64C8" w:rsidRPr="0006097B" w:rsidRDefault="00FE64C8" w:rsidP="00FE64C8">
      <w:pPr>
        <w:rPr>
          <w:rFonts w:ascii="Arial" w:hAnsi="Arial" w:cs="Arial"/>
          <w:b/>
          <w:bCs/>
        </w:rPr>
      </w:pPr>
      <w:r w:rsidRPr="0006097B">
        <w:rPr>
          <w:rFonts w:ascii="Arial" w:hAnsi="Arial" w:cs="Arial"/>
          <w:b/>
          <w:bCs/>
        </w:rPr>
        <w:t xml:space="preserve">Please note: </w:t>
      </w:r>
      <w:r w:rsidRPr="0006097B">
        <w:rPr>
          <w:rFonts w:ascii="Arial" w:hAnsi="Arial" w:cs="Arial"/>
          <w:b/>
          <w:bCs/>
          <w:color w:val="0B0C0C"/>
          <w:lang w:eastAsia="en-GB"/>
        </w:rPr>
        <w:t>This guidance applies to all schools and colleges and is for:</w:t>
      </w:r>
    </w:p>
    <w:p w14:paraId="52BD6E43" w14:textId="77777777" w:rsidR="00FE64C8" w:rsidRPr="00FE64C8" w:rsidRDefault="00FE64C8" w:rsidP="00FE64C8">
      <w:pPr>
        <w:numPr>
          <w:ilvl w:val="0"/>
          <w:numId w:val="2"/>
        </w:numPr>
        <w:shd w:val="clear" w:color="auto" w:fill="FFFFFF"/>
        <w:spacing w:after="75"/>
        <w:ind w:left="1020"/>
        <w:rPr>
          <w:rFonts w:ascii="Arial" w:hAnsi="Arial" w:cs="Arial"/>
          <w:color w:val="0B0C0C"/>
          <w:lang w:eastAsia="en-GB"/>
        </w:rPr>
      </w:pPr>
      <w:r w:rsidRPr="00FE64C8">
        <w:rPr>
          <w:rFonts w:ascii="Arial" w:hAnsi="Arial" w:cs="Arial"/>
          <w:color w:val="0B0C0C"/>
          <w:lang w:eastAsia="en-GB"/>
        </w:rPr>
        <w:t>headteachers, teachers and staff</w:t>
      </w:r>
    </w:p>
    <w:p w14:paraId="06CFC3D0" w14:textId="77777777" w:rsidR="00D35836" w:rsidRDefault="00FE64C8" w:rsidP="00D35836">
      <w:pPr>
        <w:numPr>
          <w:ilvl w:val="0"/>
          <w:numId w:val="2"/>
        </w:numPr>
        <w:shd w:val="clear" w:color="auto" w:fill="FFFFFF"/>
        <w:spacing w:after="75"/>
        <w:ind w:left="1020"/>
        <w:rPr>
          <w:rFonts w:ascii="Arial" w:hAnsi="Arial" w:cs="Arial"/>
          <w:color w:val="0B0C0C"/>
          <w:lang w:eastAsia="en-GB"/>
        </w:rPr>
      </w:pPr>
      <w:r w:rsidRPr="00FE64C8">
        <w:rPr>
          <w:rFonts w:ascii="Arial" w:hAnsi="Arial" w:cs="Arial"/>
          <w:color w:val="0B0C0C"/>
          <w:lang w:eastAsia="en-GB"/>
        </w:rPr>
        <w:t>governing bodies, proprietors, and management committees</w:t>
      </w:r>
    </w:p>
    <w:p w14:paraId="3C16BDE8" w14:textId="7FC36A3E" w:rsidR="00FE64C8" w:rsidRPr="00D35836" w:rsidRDefault="00FE64C8" w:rsidP="00D35836">
      <w:pPr>
        <w:shd w:val="clear" w:color="auto" w:fill="FFFFFF"/>
        <w:spacing w:after="75"/>
        <w:rPr>
          <w:rFonts w:ascii="Arial" w:hAnsi="Arial" w:cs="Arial"/>
          <w:color w:val="0B0C0C"/>
          <w:lang w:eastAsia="en-GB"/>
        </w:rPr>
      </w:pPr>
      <w:r w:rsidRPr="00D35836">
        <w:rPr>
          <w:rFonts w:ascii="Arial" w:hAnsi="Arial" w:cs="Arial"/>
          <w:color w:val="0B0C0C"/>
          <w:lang w:eastAsia="en-GB"/>
        </w:rPr>
        <w:t>It sets out the legal duties you must follow to safeguard and promote the welfare of children and young people under the age of 18 in schools and colleges.</w:t>
      </w:r>
    </w:p>
    <w:p w14:paraId="4F805222" w14:textId="790161C2" w:rsidR="00FE64C8" w:rsidRPr="00FE64C8" w:rsidRDefault="00FE64C8" w:rsidP="00FE64C8">
      <w:pPr>
        <w:shd w:val="clear" w:color="auto" w:fill="FFFFFF"/>
        <w:spacing w:before="300" w:after="300"/>
        <w:rPr>
          <w:rFonts w:ascii="Arial" w:hAnsi="Arial" w:cs="Arial"/>
          <w:color w:val="0B0C0C"/>
          <w:lang w:eastAsia="en-GB"/>
        </w:rPr>
      </w:pPr>
      <w:r w:rsidRPr="00FE64C8">
        <w:rPr>
          <w:rFonts w:ascii="Arial" w:hAnsi="Arial" w:cs="Arial"/>
          <w:color w:val="0B0C0C"/>
          <w:lang w:eastAsia="en-GB"/>
        </w:rPr>
        <w:t>All school and college staff should read</w:t>
      </w:r>
      <w:r w:rsidR="00D35836">
        <w:rPr>
          <w:rFonts w:ascii="Arial" w:hAnsi="Arial" w:cs="Arial"/>
          <w:color w:val="0B0C0C"/>
          <w:lang w:eastAsia="en-GB"/>
        </w:rPr>
        <w:t xml:space="preserve"> at least</w:t>
      </w:r>
      <w:r w:rsidRPr="00FE64C8">
        <w:rPr>
          <w:rFonts w:ascii="Arial" w:hAnsi="Arial" w:cs="Arial"/>
          <w:color w:val="0B0C0C"/>
          <w:lang w:eastAsia="en-GB"/>
        </w:rPr>
        <w:t xml:space="preserve"> </w:t>
      </w:r>
      <w:r w:rsidR="00D35836">
        <w:rPr>
          <w:rFonts w:ascii="Arial" w:hAnsi="Arial" w:cs="Arial"/>
          <w:color w:val="0B0C0C"/>
          <w:lang w:eastAsia="en-GB"/>
        </w:rPr>
        <w:t>P</w:t>
      </w:r>
      <w:r w:rsidRPr="00FE64C8">
        <w:rPr>
          <w:rFonts w:ascii="Arial" w:hAnsi="Arial" w:cs="Arial"/>
          <w:color w:val="0B0C0C"/>
          <w:lang w:eastAsia="en-GB"/>
        </w:rPr>
        <w:t xml:space="preserve">art </w:t>
      </w:r>
      <w:r w:rsidR="00D35836">
        <w:rPr>
          <w:rFonts w:ascii="Arial" w:hAnsi="Arial" w:cs="Arial"/>
          <w:color w:val="0B0C0C"/>
          <w:lang w:eastAsia="en-GB"/>
        </w:rPr>
        <w:t>One</w:t>
      </w:r>
      <w:r w:rsidRPr="00FE64C8">
        <w:rPr>
          <w:rFonts w:ascii="Arial" w:hAnsi="Arial" w:cs="Arial"/>
          <w:color w:val="0B0C0C"/>
          <w:lang w:eastAsia="en-GB"/>
        </w:rPr>
        <w:t xml:space="preserve"> of this </w:t>
      </w:r>
      <w:r w:rsidR="00D35836" w:rsidRPr="00FE64C8">
        <w:rPr>
          <w:rFonts w:ascii="Arial" w:hAnsi="Arial" w:cs="Arial"/>
          <w:color w:val="0B0C0C"/>
          <w:lang w:eastAsia="en-GB"/>
        </w:rPr>
        <w:t>guidance,</w:t>
      </w:r>
      <w:r w:rsidR="00D35836">
        <w:rPr>
          <w:rFonts w:ascii="Arial" w:hAnsi="Arial" w:cs="Arial"/>
          <w:color w:val="0B0C0C"/>
          <w:lang w:eastAsia="en-GB"/>
        </w:rPr>
        <w:t xml:space="preserve"> but we advise staff should read other sections including Part Five and Annex B</w:t>
      </w:r>
      <w:r w:rsidRPr="00FE64C8">
        <w:rPr>
          <w:rFonts w:ascii="Arial" w:hAnsi="Arial" w:cs="Arial"/>
          <w:color w:val="0B0C0C"/>
          <w:lang w:eastAsia="en-GB"/>
        </w:rPr>
        <w:t xml:space="preserve">. </w:t>
      </w:r>
      <w:r w:rsidR="00D35836">
        <w:rPr>
          <w:rFonts w:ascii="Arial" w:hAnsi="Arial" w:cs="Arial"/>
          <w:color w:val="0B0C0C"/>
          <w:lang w:eastAsia="en-GB"/>
        </w:rPr>
        <w:t xml:space="preserve">The DfE have also provided KCSiE 2023 </w:t>
      </w:r>
      <w:r w:rsidRPr="00FE64C8">
        <w:rPr>
          <w:rFonts w:ascii="Arial" w:hAnsi="Arial" w:cs="Arial"/>
          <w:color w:val="0B0C0C"/>
          <w:lang w:eastAsia="en-GB"/>
        </w:rPr>
        <w:t xml:space="preserve">Part </w:t>
      </w:r>
      <w:r w:rsidR="00D35836">
        <w:rPr>
          <w:rFonts w:ascii="Arial" w:hAnsi="Arial" w:cs="Arial"/>
          <w:color w:val="0B0C0C"/>
          <w:lang w:eastAsia="en-GB"/>
        </w:rPr>
        <w:t xml:space="preserve">One </w:t>
      </w:r>
      <w:r w:rsidRPr="00FE64C8">
        <w:rPr>
          <w:rFonts w:ascii="Arial" w:hAnsi="Arial" w:cs="Arial"/>
          <w:color w:val="0B0C0C"/>
          <w:lang w:eastAsia="en-GB"/>
        </w:rPr>
        <w:t>as a standalone document.</w:t>
      </w:r>
    </w:p>
    <w:p w14:paraId="3EADF309" w14:textId="77777777" w:rsidR="003562E8" w:rsidRDefault="00FE64C8" w:rsidP="00D35836">
      <w:pPr>
        <w:shd w:val="clear" w:color="auto" w:fill="FFFFFF"/>
        <w:spacing w:before="300" w:after="300"/>
        <w:rPr>
          <w:rFonts w:ascii="Arial" w:hAnsi="Arial" w:cs="Arial"/>
          <w:color w:val="0B0C0C"/>
          <w:lang w:eastAsia="en-GB"/>
        </w:rPr>
      </w:pPr>
      <w:r w:rsidRPr="00FE64C8">
        <w:rPr>
          <w:rFonts w:ascii="Arial" w:hAnsi="Arial" w:cs="Arial"/>
          <w:color w:val="0B0C0C"/>
          <w:lang w:eastAsia="en-GB"/>
        </w:rPr>
        <w:t>Statutory guidance sets out what schools </w:t>
      </w:r>
      <w:r w:rsidRPr="00FE64C8">
        <w:rPr>
          <w:rFonts w:ascii="Arial" w:hAnsi="Arial" w:cs="Arial"/>
          <w:b/>
          <w:bCs/>
          <w:color w:val="0B0C0C"/>
          <w:lang w:eastAsia="en-GB"/>
        </w:rPr>
        <w:t>must</w:t>
      </w:r>
      <w:r w:rsidRPr="00FE64C8">
        <w:rPr>
          <w:rFonts w:ascii="Arial" w:hAnsi="Arial" w:cs="Arial"/>
          <w:color w:val="0B0C0C"/>
          <w:lang w:eastAsia="en-GB"/>
        </w:rPr>
        <w:t> do to comply with the law.</w:t>
      </w:r>
      <w:r w:rsidR="003562E8">
        <w:rPr>
          <w:rFonts w:ascii="Arial" w:hAnsi="Arial" w:cs="Arial"/>
          <w:color w:val="0B0C0C"/>
          <w:lang w:eastAsia="en-GB"/>
        </w:rPr>
        <w:t xml:space="preserve"> </w:t>
      </w:r>
      <w:r w:rsidRPr="00FE64C8">
        <w:rPr>
          <w:rFonts w:ascii="Arial" w:hAnsi="Arial" w:cs="Arial"/>
          <w:color w:val="0B0C0C"/>
          <w:lang w:eastAsia="en-GB"/>
        </w:rPr>
        <w:t>Where the guidance states schools and colleges </w:t>
      </w:r>
      <w:r w:rsidRPr="00FE64C8">
        <w:rPr>
          <w:rFonts w:ascii="Arial" w:hAnsi="Arial" w:cs="Arial"/>
          <w:b/>
          <w:bCs/>
          <w:color w:val="0B0C0C"/>
          <w:lang w:eastAsia="en-GB"/>
        </w:rPr>
        <w:t>should</w:t>
      </w:r>
      <w:r w:rsidRPr="00FE64C8">
        <w:rPr>
          <w:rFonts w:ascii="Arial" w:hAnsi="Arial" w:cs="Arial"/>
          <w:color w:val="0B0C0C"/>
          <w:lang w:eastAsia="en-GB"/>
        </w:rPr>
        <w:t> do something, you should follow this unless you have a good reason not to.</w:t>
      </w:r>
      <w:r w:rsidR="003562E8">
        <w:rPr>
          <w:rFonts w:ascii="Arial" w:hAnsi="Arial" w:cs="Arial"/>
          <w:color w:val="0B0C0C"/>
          <w:lang w:eastAsia="en-GB"/>
        </w:rPr>
        <w:t xml:space="preserve">                                  </w:t>
      </w:r>
    </w:p>
    <w:p w14:paraId="4E678353" w14:textId="37029455" w:rsidR="00FE64C8" w:rsidRPr="00D35836" w:rsidRDefault="00FE64C8" w:rsidP="00D35836">
      <w:pPr>
        <w:shd w:val="clear" w:color="auto" w:fill="FFFFFF"/>
        <w:spacing w:before="300" w:after="300"/>
        <w:rPr>
          <w:rFonts w:ascii="Arial" w:hAnsi="Arial" w:cs="Arial"/>
          <w:color w:val="0B0C0C"/>
          <w:lang w:eastAsia="en-GB"/>
        </w:rPr>
      </w:pPr>
      <w:r w:rsidRPr="00FE64C8">
        <w:rPr>
          <w:rFonts w:ascii="Arial" w:hAnsi="Arial" w:cs="Arial"/>
          <w:b/>
          <w:bCs/>
        </w:rPr>
        <w:t xml:space="preserve">Annex F </w:t>
      </w:r>
      <w:r w:rsidR="00D35836">
        <w:rPr>
          <w:rFonts w:ascii="Arial" w:hAnsi="Arial" w:cs="Arial"/>
          <w:b/>
          <w:bCs/>
        </w:rPr>
        <w:t xml:space="preserve"> informs </w:t>
      </w:r>
      <w:r w:rsidRPr="00FE64C8">
        <w:rPr>
          <w:rFonts w:ascii="Arial" w:hAnsi="Arial" w:cs="Arial"/>
          <w:b/>
          <w:bCs/>
        </w:rPr>
        <w:t xml:space="preserve">of </w:t>
      </w:r>
      <w:r w:rsidR="0006097B">
        <w:rPr>
          <w:rFonts w:ascii="Arial" w:hAnsi="Arial" w:cs="Arial"/>
          <w:b/>
          <w:bCs/>
        </w:rPr>
        <w:t xml:space="preserve">the </w:t>
      </w:r>
      <w:r w:rsidRPr="00FE64C8">
        <w:rPr>
          <w:rFonts w:ascii="Arial" w:hAnsi="Arial" w:cs="Arial"/>
          <w:b/>
          <w:bCs/>
        </w:rPr>
        <w:t>Substantive Changes included in KCSiE 2</w:t>
      </w:r>
      <w:r w:rsidR="0006097B">
        <w:rPr>
          <w:rFonts w:ascii="Arial" w:hAnsi="Arial" w:cs="Arial"/>
          <w:b/>
          <w:bCs/>
        </w:rPr>
        <w:t>02</w:t>
      </w:r>
      <w:r w:rsidRPr="00FE64C8">
        <w:rPr>
          <w:rFonts w:ascii="Arial" w:hAnsi="Arial" w:cs="Arial"/>
          <w:b/>
          <w:bCs/>
        </w:rPr>
        <w:t>3 and can be found on pages 177 and 178.</w:t>
      </w:r>
    </w:p>
    <w:p w14:paraId="376E87F6" w14:textId="77777777" w:rsidR="00D35836" w:rsidRPr="00D676BE" w:rsidRDefault="00D35836" w:rsidP="00D35836">
      <w:pPr>
        <w:textAlignment w:val="baseline"/>
        <w:rPr>
          <w:rFonts w:ascii="Arial" w:eastAsia="Times New Roman" w:hAnsi="Arial" w:cs="Arial"/>
          <w:sz w:val="24"/>
          <w:szCs w:val="24"/>
          <w:bdr w:val="none" w:sz="0" w:space="0" w:color="auto" w:frame="1"/>
          <w:lang w:eastAsia="en-GB"/>
        </w:rPr>
      </w:pPr>
      <w:r w:rsidRPr="00D676BE">
        <w:rPr>
          <w:rFonts w:ascii="Arial" w:hAnsi="Arial" w:cs="Arial"/>
          <w:b/>
          <w:bCs/>
          <w:sz w:val="24"/>
          <w:szCs w:val="24"/>
        </w:rPr>
        <w:t xml:space="preserve">Key revisions include </w:t>
      </w:r>
      <w:r w:rsidRPr="00D676BE">
        <w:rPr>
          <w:rFonts w:ascii="Arial" w:eastAsia="Times New Roman" w:hAnsi="Arial" w:cs="Arial"/>
          <w:b/>
          <w:bCs/>
          <w:sz w:val="24"/>
          <w:szCs w:val="24"/>
          <w:bdr w:val="none" w:sz="0" w:space="0" w:color="auto" w:frame="1"/>
          <w:lang w:eastAsia="en-GB"/>
        </w:rPr>
        <w:t>three additional paragraphs regarding:</w:t>
      </w:r>
    </w:p>
    <w:p w14:paraId="68626A47" w14:textId="77777777" w:rsidR="003562E8" w:rsidRDefault="003562E8" w:rsidP="003562E8">
      <w:pPr>
        <w:textAlignment w:val="baseline"/>
        <w:rPr>
          <w:rFonts w:ascii="Arial" w:eastAsia="Times New Roman" w:hAnsi="Arial" w:cs="Arial"/>
          <w:b/>
          <w:bCs/>
          <w:color w:val="31302C"/>
          <w:bdr w:val="none" w:sz="0" w:space="0" w:color="auto" w:frame="1"/>
          <w:lang w:eastAsia="en-GB"/>
        </w:rPr>
      </w:pPr>
    </w:p>
    <w:p w14:paraId="483678C3" w14:textId="02A0F250" w:rsidR="003562E8" w:rsidRPr="003562E8" w:rsidRDefault="003562E8" w:rsidP="003562E8">
      <w:pPr>
        <w:textAlignment w:val="baseline"/>
        <w:rPr>
          <w:rFonts w:ascii="Arial" w:eastAsia="Times New Roman" w:hAnsi="Arial" w:cs="Arial"/>
          <w:color w:val="31302C"/>
          <w:sz w:val="24"/>
          <w:szCs w:val="24"/>
          <w:lang w:eastAsia="en-GB"/>
        </w:rPr>
      </w:pPr>
      <w:r w:rsidRPr="003562E8">
        <w:rPr>
          <w:rFonts w:ascii="Arial" w:eastAsia="Times New Roman" w:hAnsi="Arial" w:cs="Arial"/>
          <w:b/>
          <w:bCs/>
          <w:color w:val="31302C"/>
          <w:bdr w:val="none" w:sz="0" w:space="0" w:color="auto" w:frame="1"/>
          <w:lang w:eastAsia="en-GB"/>
        </w:rPr>
        <w:t xml:space="preserve">1. </w:t>
      </w:r>
      <w:r w:rsidRPr="003562E8">
        <w:rPr>
          <w:rFonts w:ascii="Arial" w:eastAsia="Times New Roman" w:hAnsi="Arial" w:cs="Arial"/>
          <w:b/>
          <w:bCs/>
          <w:color w:val="31302C"/>
          <w:u w:val="single"/>
          <w:bdr w:val="none" w:sz="0" w:space="0" w:color="auto" w:frame="1"/>
          <w:lang w:eastAsia="en-GB"/>
        </w:rPr>
        <w:t>Filtering and monitoring</w:t>
      </w:r>
      <w:r w:rsidRPr="003562E8">
        <w:rPr>
          <w:rFonts w:ascii="Arial" w:eastAsia="Times New Roman" w:hAnsi="Arial" w:cs="Arial"/>
          <w:b/>
          <w:bCs/>
          <w:color w:val="31302C"/>
          <w:sz w:val="24"/>
          <w:szCs w:val="24"/>
          <w:u w:val="single"/>
          <w:bdr w:val="none" w:sz="0" w:space="0" w:color="auto" w:frame="1"/>
          <w:lang w:eastAsia="en-GB"/>
        </w:rPr>
        <w:t xml:space="preserve"> </w:t>
      </w:r>
      <w:r w:rsidRPr="003562E8">
        <w:rPr>
          <w:rFonts w:ascii="Arial" w:eastAsia="Times New Roman" w:hAnsi="Arial" w:cs="Arial"/>
          <w:color w:val="31302C"/>
          <w:bdr w:val="none" w:sz="0" w:space="0" w:color="auto" w:frame="1"/>
          <w:lang w:eastAsia="en-GB"/>
        </w:rPr>
        <w:t xml:space="preserve">This is a repeated theme throughout the document. Mentions of the importance of all staff having ‘an understanding of the expectations, applicable roles and responsibilities in relation to filtering and monitoring’ are spread across the document. The school’s approach to online safety, including appropriate filtering and monitoring on school devices and school networks should be reflected in their Child Protection </w:t>
      </w:r>
      <w:r w:rsidR="006A6740">
        <w:rPr>
          <w:rFonts w:ascii="Arial" w:eastAsia="Times New Roman" w:hAnsi="Arial" w:cs="Arial"/>
          <w:color w:val="31302C"/>
          <w:bdr w:val="none" w:sz="0" w:space="0" w:color="auto" w:frame="1"/>
          <w:lang w:eastAsia="en-GB"/>
        </w:rPr>
        <w:t>P</w:t>
      </w:r>
      <w:r w:rsidRPr="003562E8">
        <w:rPr>
          <w:rFonts w:ascii="Arial" w:eastAsia="Times New Roman" w:hAnsi="Arial" w:cs="Arial"/>
          <w:color w:val="31302C"/>
          <w:bdr w:val="none" w:sz="0" w:space="0" w:color="auto" w:frame="1"/>
          <w:lang w:eastAsia="en-GB"/>
        </w:rPr>
        <w:t>olicy which should include awareness of the ease of access to mobile phone networks</w:t>
      </w:r>
      <w:r w:rsidR="006A6740">
        <w:rPr>
          <w:rFonts w:ascii="Arial" w:eastAsia="Times New Roman" w:hAnsi="Arial" w:cs="Arial"/>
          <w:color w:val="31302C"/>
          <w:bdr w:val="none" w:sz="0" w:space="0" w:color="auto" w:frame="1"/>
          <w:lang w:eastAsia="en-GB"/>
        </w:rPr>
        <w:t xml:space="preserve"> see</w:t>
      </w:r>
      <w:r w:rsidRPr="003562E8">
        <w:rPr>
          <w:rFonts w:ascii="Arial" w:eastAsia="Times New Roman" w:hAnsi="Arial" w:cs="Arial"/>
          <w:color w:val="31302C"/>
          <w:bdr w:val="none" w:sz="0" w:space="0" w:color="auto" w:frame="1"/>
          <w:lang w:eastAsia="en-GB"/>
        </w:rPr>
        <w:t xml:space="preserve"> (Para</w:t>
      </w:r>
      <w:r w:rsidR="006A6740">
        <w:rPr>
          <w:rFonts w:ascii="Arial" w:eastAsia="Times New Roman" w:hAnsi="Arial" w:cs="Arial"/>
          <w:color w:val="31302C"/>
          <w:bdr w:val="none" w:sz="0" w:space="0" w:color="auto" w:frame="1"/>
          <w:lang w:eastAsia="en-GB"/>
        </w:rPr>
        <w:t>graph</w:t>
      </w:r>
      <w:r w:rsidRPr="003562E8">
        <w:rPr>
          <w:rFonts w:ascii="Arial" w:eastAsia="Times New Roman" w:hAnsi="Arial" w:cs="Arial"/>
          <w:color w:val="31302C"/>
          <w:bdr w:val="none" w:sz="0" w:space="0" w:color="auto" w:frame="1"/>
          <w:lang w:eastAsia="en-GB"/>
        </w:rPr>
        <w:t xml:space="preserve"> 138).It is reasserted that the DSL has the lead responsibility in this area. Also, in paragraph 141 </w:t>
      </w:r>
      <w:r w:rsidR="006A6740">
        <w:rPr>
          <w:rFonts w:ascii="Arial" w:eastAsia="Times New Roman" w:hAnsi="Arial" w:cs="Arial"/>
          <w:color w:val="31302C"/>
          <w:bdr w:val="none" w:sz="0" w:space="0" w:color="auto" w:frame="1"/>
          <w:lang w:eastAsia="en-GB"/>
        </w:rPr>
        <w:t>informs</w:t>
      </w:r>
      <w:r w:rsidRPr="003562E8">
        <w:rPr>
          <w:rFonts w:ascii="Arial" w:eastAsia="Times New Roman" w:hAnsi="Arial" w:cs="Arial"/>
          <w:color w:val="31302C"/>
          <w:bdr w:val="none" w:sz="0" w:space="0" w:color="auto" w:frame="1"/>
          <w:lang w:eastAsia="en-GB"/>
        </w:rPr>
        <w:t xml:space="preserve"> ‘Governing bodies and proprietors should consider the </w:t>
      </w:r>
      <w:r w:rsidR="006A6740">
        <w:rPr>
          <w:rFonts w:ascii="Arial" w:eastAsia="Times New Roman" w:hAnsi="Arial" w:cs="Arial"/>
          <w:color w:val="31302C"/>
          <w:bdr w:val="none" w:sz="0" w:space="0" w:color="auto" w:frame="1"/>
          <w:lang w:eastAsia="en-GB"/>
        </w:rPr>
        <w:t>number of and age range of children</w:t>
      </w:r>
      <w:r w:rsidRPr="003562E8">
        <w:rPr>
          <w:rFonts w:ascii="Arial" w:eastAsia="Times New Roman" w:hAnsi="Arial" w:cs="Arial"/>
          <w:color w:val="31302C"/>
          <w:bdr w:val="none" w:sz="0" w:space="0" w:color="auto" w:frame="1"/>
          <w:lang w:eastAsia="en-GB"/>
        </w:rPr>
        <w:t xml:space="preserve">, </w:t>
      </w:r>
      <w:r w:rsidR="006A6740">
        <w:rPr>
          <w:rFonts w:ascii="Arial" w:eastAsia="Times New Roman" w:hAnsi="Arial" w:cs="Arial"/>
          <w:color w:val="31302C"/>
          <w:bdr w:val="none" w:sz="0" w:space="0" w:color="auto" w:frame="1"/>
          <w:lang w:eastAsia="en-GB"/>
        </w:rPr>
        <w:t>those</w:t>
      </w:r>
      <w:r w:rsidRPr="003562E8">
        <w:rPr>
          <w:rFonts w:ascii="Arial" w:eastAsia="Times New Roman" w:hAnsi="Arial" w:cs="Arial"/>
          <w:color w:val="31302C"/>
          <w:bdr w:val="none" w:sz="0" w:space="0" w:color="auto" w:frame="1"/>
          <w:lang w:eastAsia="en-GB"/>
        </w:rPr>
        <w:t xml:space="preserve"> who are potentially at greater risk of harm and how often they access the IT system along with the proportionality of costs versus safeguarding risks.’ </w:t>
      </w:r>
    </w:p>
    <w:p w14:paraId="6CC3AA27" w14:textId="204EBABD" w:rsidR="003562E8" w:rsidRDefault="003562E8" w:rsidP="003562E8">
      <w:pPr>
        <w:textAlignment w:val="baseline"/>
        <w:rPr>
          <w:rFonts w:ascii="Arial" w:eastAsia="Times New Roman" w:hAnsi="Arial" w:cs="Arial"/>
          <w:color w:val="31302C"/>
          <w:bdr w:val="none" w:sz="0" w:space="0" w:color="auto" w:frame="1"/>
          <w:lang w:eastAsia="en-GB"/>
        </w:rPr>
      </w:pPr>
      <w:r w:rsidRPr="003562E8">
        <w:rPr>
          <w:rFonts w:ascii="Arial" w:eastAsia="Times New Roman" w:hAnsi="Arial" w:cs="Arial"/>
          <w:color w:val="31302C"/>
          <w:bdr w:val="none" w:sz="0" w:space="0" w:color="auto" w:frame="1"/>
          <w:lang w:eastAsia="en-GB"/>
        </w:rPr>
        <w:t xml:space="preserve">It is only in the new paragraph 142 linked to the PREVENT duty that we are provided with any detail about what is meant by this and a link to the DfE </w:t>
      </w:r>
      <w:hyperlink r:id="rId7" w:tgtFrame="_blank" w:history="1">
        <w:r w:rsidRPr="003562E8">
          <w:rPr>
            <w:rFonts w:ascii="Arial" w:eastAsia="Times New Roman" w:hAnsi="Arial" w:cs="Arial"/>
            <w:color w:val="0000FF"/>
            <w:u w:val="single"/>
            <w:bdr w:val="none" w:sz="0" w:space="0" w:color="auto" w:frame="1"/>
            <w:lang w:eastAsia="en-GB"/>
          </w:rPr>
          <w:t>filtering and monitoring standards</w:t>
        </w:r>
      </w:hyperlink>
      <w:r w:rsidRPr="003562E8">
        <w:rPr>
          <w:rFonts w:ascii="Arial" w:eastAsia="Times New Roman" w:hAnsi="Arial" w:cs="Arial"/>
          <w:color w:val="31302C"/>
          <w:bdr w:val="none" w:sz="0" w:space="0" w:color="auto" w:frame="1"/>
          <w:lang w:eastAsia="en-GB"/>
        </w:rPr>
        <w:t xml:space="preserve"> which set out that schools and colleges should:</w:t>
      </w:r>
    </w:p>
    <w:p w14:paraId="075EB1FD" w14:textId="77777777" w:rsidR="00D676BE" w:rsidRPr="003562E8" w:rsidRDefault="00D676BE" w:rsidP="003562E8">
      <w:pPr>
        <w:textAlignment w:val="baseline"/>
        <w:rPr>
          <w:rFonts w:ascii="Arial" w:eastAsia="Times New Roman" w:hAnsi="Arial" w:cs="Arial"/>
          <w:color w:val="31302C"/>
          <w:lang w:eastAsia="en-GB"/>
        </w:rPr>
      </w:pPr>
    </w:p>
    <w:p w14:paraId="69F26BC4" w14:textId="52F51411" w:rsidR="003562E8" w:rsidRPr="00D676BE" w:rsidRDefault="0006097B" w:rsidP="00D676BE">
      <w:pPr>
        <w:pStyle w:val="ListParagraph"/>
        <w:numPr>
          <w:ilvl w:val="0"/>
          <w:numId w:val="14"/>
        </w:numPr>
        <w:textAlignment w:val="baseline"/>
        <w:rPr>
          <w:rFonts w:ascii="Arial" w:eastAsia="Times New Roman" w:hAnsi="Arial" w:cs="Arial"/>
          <w:color w:val="31302C"/>
          <w:bdr w:val="none" w:sz="0" w:space="0" w:color="auto" w:frame="1"/>
          <w:lang w:eastAsia="en-GB"/>
        </w:rPr>
      </w:pPr>
      <w:r w:rsidRPr="00D676BE">
        <w:rPr>
          <w:rFonts w:ascii="Arial" w:eastAsia="Times New Roman" w:hAnsi="Arial" w:cs="Arial"/>
          <w:color w:val="31302C"/>
          <w:bdr w:val="none" w:sz="0" w:space="0" w:color="auto" w:frame="1"/>
          <w:lang w:eastAsia="en-GB"/>
        </w:rPr>
        <w:t>Identify</w:t>
      </w:r>
      <w:r w:rsidR="003562E8" w:rsidRPr="00D676BE">
        <w:rPr>
          <w:rFonts w:ascii="Arial" w:eastAsia="Times New Roman" w:hAnsi="Arial" w:cs="Arial"/>
          <w:color w:val="31302C"/>
          <w:bdr w:val="none" w:sz="0" w:space="0" w:color="auto" w:frame="1"/>
          <w:lang w:eastAsia="en-GB"/>
        </w:rPr>
        <w:t xml:space="preserve"> and assign roles and responsibilities to manage filtering and monitoring   </w:t>
      </w:r>
    </w:p>
    <w:p w14:paraId="296387CA" w14:textId="2936C378" w:rsidR="003562E8" w:rsidRPr="003562E8" w:rsidRDefault="003562E8" w:rsidP="003562E8">
      <w:pPr>
        <w:textAlignment w:val="baseline"/>
        <w:rPr>
          <w:rFonts w:ascii="Arial" w:eastAsia="Times New Roman" w:hAnsi="Arial" w:cs="Arial"/>
          <w:color w:val="31302C"/>
          <w:lang w:eastAsia="en-GB"/>
        </w:rPr>
      </w:pPr>
      <w:r w:rsidRPr="003562E8">
        <w:rPr>
          <w:rFonts w:ascii="Arial" w:eastAsia="Times New Roman" w:hAnsi="Arial" w:cs="Arial"/>
          <w:color w:val="31302C"/>
          <w:bdr w:val="none" w:sz="0" w:space="0" w:color="auto" w:frame="1"/>
          <w:lang w:eastAsia="en-GB"/>
        </w:rPr>
        <w:t xml:space="preserve"> </w:t>
      </w:r>
      <w:r w:rsidR="00D676BE">
        <w:rPr>
          <w:rFonts w:ascii="Arial" w:eastAsia="Times New Roman" w:hAnsi="Arial" w:cs="Arial"/>
          <w:color w:val="31302C"/>
          <w:bdr w:val="none" w:sz="0" w:space="0" w:color="auto" w:frame="1"/>
          <w:lang w:eastAsia="en-GB"/>
        </w:rPr>
        <w:t xml:space="preserve">          </w:t>
      </w:r>
      <w:r w:rsidRPr="003562E8">
        <w:rPr>
          <w:rFonts w:ascii="Arial" w:eastAsia="Times New Roman" w:hAnsi="Arial" w:cs="Arial"/>
          <w:color w:val="31302C"/>
          <w:bdr w:val="none" w:sz="0" w:space="0" w:color="auto" w:frame="1"/>
          <w:lang w:eastAsia="en-GB"/>
        </w:rPr>
        <w:t xml:space="preserve"> systems.</w:t>
      </w:r>
    </w:p>
    <w:p w14:paraId="6A5D2054" w14:textId="76D61ACE" w:rsidR="003562E8" w:rsidRPr="00D676BE" w:rsidRDefault="0006097B" w:rsidP="00D676BE">
      <w:pPr>
        <w:pStyle w:val="ListParagraph"/>
        <w:numPr>
          <w:ilvl w:val="0"/>
          <w:numId w:val="14"/>
        </w:numPr>
        <w:textAlignment w:val="baseline"/>
        <w:rPr>
          <w:rFonts w:ascii="Arial" w:eastAsia="Times New Roman" w:hAnsi="Arial" w:cs="Arial"/>
          <w:color w:val="31302C"/>
          <w:lang w:eastAsia="en-GB"/>
        </w:rPr>
      </w:pPr>
      <w:r w:rsidRPr="00D676BE">
        <w:rPr>
          <w:rFonts w:ascii="Arial" w:eastAsia="Times New Roman" w:hAnsi="Arial" w:cs="Arial"/>
          <w:color w:val="31302C"/>
          <w:bdr w:val="none" w:sz="0" w:space="0" w:color="auto" w:frame="1"/>
          <w:lang w:eastAsia="en-GB"/>
        </w:rPr>
        <w:t>Review</w:t>
      </w:r>
      <w:r w:rsidR="003562E8" w:rsidRPr="00D676BE">
        <w:rPr>
          <w:rFonts w:ascii="Arial" w:eastAsia="Times New Roman" w:hAnsi="Arial" w:cs="Arial"/>
          <w:color w:val="31302C"/>
          <w:bdr w:val="none" w:sz="0" w:space="0" w:color="auto" w:frame="1"/>
          <w:lang w:eastAsia="en-GB"/>
        </w:rPr>
        <w:t xml:space="preserve"> filtering and monitoring provision at least annually.</w:t>
      </w:r>
    </w:p>
    <w:p w14:paraId="6FC9BC88" w14:textId="6214B631" w:rsidR="003562E8" w:rsidRPr="00D676BE" w:rsidRDefault="0006097B" w:rsidP="00D676BE">
      <w:pPr>
        <w:pStyle w:val="ListParagraph"/>
        <w:numPr>
          <w:ilvl w:val="0"/>
          <w:numId w:val="14"/>
        </w:numPr>
        <w:textAlignment w:val="baseline"/>
        <w:rPr>
          <w:rFonts w:ascii="Arial" w:eastAsia="Times New Roman" w:hAnsi="Arial" w:cs="Arial"/>
          <w:color w:val="31302C"/>
          <w:bdr w:val="none" w:sz="0" w:space="0" w:color="auto" w:frame="1"/>
          <w:lang w:eastAsia="en-GB"/>
        </w:rPr>
      </w:pPr>
      <w:r w:rsidRPr="00D676BE">
        <w:rPr>
          <w:rFonts w:ascii="Arial" w:eastAsia="Times New Roman" w:hAnsi="Arial" w:cs="Arial"/>
          <w:color w:val="31302C"/>
          <w:bdr w:val="none" w:sz="0" w:space="0" w:color="auto" w:frame="1"/>
          <w:lang w:eastAsia="en-GB"/>
        </w:rPr>
        <w:t>Block</w:t>
      </w:r>
      <w:r w:rsidR="003562E8" w:rsidRPr="00D676BE">
        <w:rPr>
          <w:rFonts w:ascii="Arial" w:eastAsia="Times New Roman" w:hAnsi="Arial" w:cs="Arial"/>
          <w:color w:val="31302C"/>
          <w:bdr w:val="none" w:sz="0" w:space="0" w:color="auto" w:frame="1"/>
          <w:lang w:eastAsia="en-GB"/>
        </w:rPr>
        <w:t xml:space="preserve"> harmful and inappropriate content without unreasonably impacting teaching </w:t>
      </w:r>
    </w:p>
    <w:p w14:paraId="11AE2F74" w14:textId="6EC8C149" w:rsidR="003562E8" w:rsidRPr="003562E8" w:rsidRDefault="003562E8" w:rsidP="003562E8">
      <w:pPr>
        <w:textAlignment w:val="baseline"/>
        <w:rPr>
          <w:rFonts w:ascii="Arial" w:eastAsia="Times New Roman" w:hAnsi="Arial" w:cs="Arial"/>
          <w:color w:val="31302C"/>
          <w:lang w:eastAsia="en-GB"/>
        </w:rPr>
      </w:pPr>
      <w:r w:rsidRPr="003562E8">
        <w:rPr>
          <w:rFonts w:ascii="Arial" w:eastAsia="Times New Roman" w:hAnsi="Arial" w:cs="Arial"/>
          <w:color w:val="31302C"/>
          <w:bdr w:val="none" w:sz="0" w:space="0" w:color="auto" w:frame="1"/>
          <w:lang w:eastAsia="en-GB"/>
        </w:rPr>
        <w:t xml:space="preserve">  </w:t>
      </w:r>
      <w:r w:rsidR="00D676BE">
        <w:rPr>
          <w:rFonts w:ascii="Arial" w:eastAsia="Times New Roman" w:hAnsi="Arial" w:cs="Arial"/>
          <w:color w:val="31302C"/>
          <w:bdr w:val="none" w:sz="0" w:space="0" w:color="auto" w:frame="1"/>
          <w:lang w:eastAsia="en-GB"/>
        </w:rPr>
        <w:t xml:space="preserve">          </w:t>
      </w:r>
      <w:r w:rsidRPr="003562E8">
        <w:rPr>
          <w:rFonts w:ascii="Arial" w:eastAsia="Times New Roman" w:hAnsi="Arial" w:cs="Arial"/>
          <w:color w:val="31302C"/>
          <w:bdr w:val="none" w:sz="0" w:space="0" w:color="auto" w:frame="1"/>
          <w:lang w:eastAsia="en-GB"/>
        </w:rPr>
        <w:t>and learning.</w:t>
      </w:r>
    </w:p>
    <w:p w14:paraId="559FC5C6" w14:textId="0EF19AB0" w:rsidR="003562E8" w:rsidRPr="00D676BE" w:rsidRDefault="0006097B" w:rsidP="00D676BE">
      <w:pPr>
        <w:pStyle w:val="ListParagraph"/>
        <w:numPr>
          <w:ilvl w:val="0"/>
          <w:numId w:val="14"/>
        </w:numPr>
        <w:textAlignment w:val="baseline"/>
        <w:rPr>
          <w:rFonts w:ascii="Arial" w:eastAsia="Times New Roman" w:hAnsi="Arial" w:cs="Arial"/>
          <w:color w:val="31302C"/>
          <w:bdr w:val="none" w:sz="0" w:space="0" w:color="auto" w:frame="1"/>
          <w:lang w:eastAsia="en-GB"/>
        </w:rPr>
      </w:pPr>
      <w:r w:rsidRPr="00D676BE">
        <w:rPr>
          <w:rFonts w:ascii="Arial" w:eastAsia="Times New Roman" w:hAnsi="Arial" w:cs="Arial"/>
          <w:color w:val="31302C"/>
          <w:bdr w:val="none" w:sz="0" w:space="0" w:color="auto" w:frame="1"/>
          <w:lang w:eastAsia="en-GB"/>
        </w:rPr>
        <w:t>Have</w:t>
      </w:r>
      <w:r w:rsidR="003562E8" w:rsidRPr="00D676BE">
        <w:rPr>
          <w:rFonts w:ascii="Arial" w:eastAsia="Times New Roman" w:hAnsi="Arial" w:cs="Arial"/>
          <w:color w:val="31302C"/>
          <w:bdr w:val="none" w:sz="0" w:space="0" w:color="auto" w:frame="1"/>
          <w:lang w:eastAsia="en-GB"/>
        </w:rPr>
        <w:t xml:space="preserve"> effective monitoring strategies in place that meet their safeguarding needs.</w:t>
      </w:r>
    </w:p>
    <w:p w14:paraId="4AAB186E" w14:textId="77777777" w:rsidR="00D676BE" w:rsidRDefault="00D676BE" w:rsidP="003562E8">
      <w:pPr>
        <w:textAlignment w:val="baseline"/>
        <w:rPr>
          <w:rFonts w:ascii="Arial" w:eastAsia="Times New Roman" w:hAnsi="Arial" w:cs="Arial"/>
          <w:color w:val="31302C"/>
          <w:bdr w:val="none" w:sz="0" w:space="0" w:color="auto" w:frame="1"/>
          <w:lang w:eastAsia="en-GB"/>
        </w:rPr>
      </w:pPr>
    </w:p>
    <w:p w14:paraId="6D731F63" w14:textId="27A39C2C" w:rsidR="003562E8" w:rsidRPr="003562E8" w:rsidRDefault="003562E8" w:rsidP="003562E8">
      <w:pPr>
        <w:textAlignment w:val="baseline"/>
        <w:rPr>
          <w:rFonts w:ascii="Arial" w:eastAsia="Times New Roman" w:hAnsi="Arial" w:cs="Arial"/>
          <w:color w:val="31302C"/>
          <w:lang w:eastAsia="en-GB"/>
        </w:rPr>
      </w:pPr>
      <w:r w:rsidRPr="003562E8">
        <w:rPr>
          <w:rFonts w:ascii="Arial" w:eastAsia="Times New Roman" w:hAnsi="Arial" w:cs="Arial"/>
          <w:color w:val="31302C"/>
          <w:bdr w:val="none" w:sz="0" w:space="0" w:color="auto" w:frame="1"/>
          <w:lang w:eastAsia="en-GB"/>
        </w:rPr>
        <w:t xml:space="preserve">There are also links to the additional guidance on filtering and monitoring from the </w:t>
      </w:r>
      <w:hyperlink r:id="rId8" w:tgtFrame="_blank" w:history="1">
        <w:r w:rsidRPr="003562E8">
          <w:rPr>
            <w:rFonts w:ascii="Arial" w:eastAsia="Times New Roman" w:hAnsi="Arial" w:cs="Arial"/>
            <w:color w:val="0000FF"/>
            <w:u w:val="single"/>
            <w:bdr w:val="none" w:sz="0" w:space="0" w:color="auto" w:frame="1"/>
            <w:lang w:eastAsia="en-GB"/>
          </w:rPr>
          <w:t>UK Safer Internet Centre</w:t>
        </w:r>
      </w:hyperlink>
      <w:r w:rsidRPr="003562E8">
        <w:rPr>
          <w:rFonts w:ascii="Arial" w:eastAsia="Times New Roman" w:hAnsi="Arial" w:cs="Arial"/>
          <w:color w:val="31302C"/>
          <w:bdr w:val="none" w:sz="0" w:space="0" w:color="auto" w:frame="1"/>
          <w:lang w:eastAsia="en-GB"/>
        </w:rPr>
        <w:t xml:space="preserve"> and their related </w:t>
      </w:r>
      <w:hyperlink r:id="rId9" w:tgtFrame="_blank" w:history="1">
        <w:r w:rsidRPr="003562E8">
          <w:rPr>
            <w:rFonts w:ascii="Arial" w:eastAsia="Times New Roman" w:hAnsi="Arial" w:cs="Arial"/>
            <w:color w:val="0000FF"/>
            <w:u w:val="single"/>
            <w:bdr w:val="none" w:sz="0" w:space="0" w:color="auto" w:frame="1"/>
            <w:lang w:eastAsia="en-GB"/>
          </w:rPr>
          <w:t>tool</w:t>
        </w:r>
      </w:hyperlink>
      <w:r w:rsidRPr="003562E8">
        <w:rPr>
          <w:rFonts w:ascii="Arial" w:eastAsia="Times New Roman" w:hAnsi="Arial" w:cs="Arial"/>
          <w:color w:val="31302C"/>
          <w:bdr w:val="none" w:sz="0" w:space="0" w:color="auto" w:frame="1"/>
          <w:lang w:eastAsia="en-GB"/>
        </w:rPr>
        <w:t>kit.</w:t>
      </w:r>
    </w:p>
    <w:p w14:paraId="7487FD5E" w14:textId="32518726" w:rsidR="003562E8" w:rsidRDefault="003562E8" w:rsidP="003562E8">
      <w:pPr>
        <w:textAlignment w:val="baseline"/>
        <w:rPr>
          <w:rFonts w:ascii="Arial" w:eastAsia="Times New Roman" w:hAnsi="Arial" w:cs="Arial"/>
          <w:color w:val="31302C"/>
          <w:bdr w:val="none" w:sz="0" w:space="0" w:color="auto" w:frame="1"/>
          <w:lang w:eastAsia="en-GB"/>
        </w:rPr>
      </w:pPr>
      <w:r w:rsidRPr="003562E8">
        <w:rPr>
          <w:rFonts w:ascii="Arial" w:eastAsia="Times New Roman" w:hAnsi="Arial" w:cs="Arial"/>
          <w:color w:val="31302C"/>
          <w:bdr w:val="none" w:sz="0" w:space="0" w:color="auto" w:frame="1"/>
          <w:lang w:eastAsia="en-GB"/>
        </w:rPr>
        <w:t>There is also a reminder of the importance of meeting cyber security standards for schools.</w:t>
      </w:r>
    </w:p>
    <w:p w14:paraId="0712D88F" w14:textId="240EFA68" w:rsidR="003562E8" w:rsidRDefault="003562E8" w:rsidP="003562E8">
      <w:pPr>
        <w:textAlignment w:val="baseline"/>
        <w:rPr>
          <w:rFonts w:ascii="Arial" w:eastAsia="Times New Roman" w:hAnsi="Arial" w:cs="Arial"/>
          <w:color w:val="31302C"/>
          <w:bdr w:val="none" w:sz="0" w:space="0" w:color="auto" w:frame="1"/>
          <w:lang w:eastAsia="en-GB"/>
        </w:rPr>
      </w:pPr>
      <w:r w:rsidRPr="003562E8">
        <w:rPr>
          <w:rFonts w:ascii="Arial" w:eastAsia="Times New Roman" w:hAnsi="Arial" w:cs="Arial"/>
          <w:color w:val="31302C"/>
          <w:bdr w:val="none" w:sz="0" w:space="0" w:color="auto" w:frame="1"/>
          <w:lang w:eastAsia="en-GB"/>
        </w:rPr>
        <w:t xml:space="preserve">Further, governing bodies and proprietors should review the standards and discuss with IT staff and service providers what more needs to be done to support schools in meeting this standard. </w:t>
      </w:r>
    </w:p>
    <w:p w14:paraId="6DA91C01" w14:textId="77777777" w:rsidR="003562E8" w:rsidRPr="003562E8" w:rsidRDefault="003562E8" w:rsidP="003562E8">
      <w:pPr>
        <w:textAlignment w:val="baseline"/>
        <w:rPr>
          <w:rFonts w:ascii="Arial" w:eastAsia="Times New Roman" w:hAnsi="Arial" w:cs="Arial"/>
          <w:color w:val="31302C"/>
          <w:lang w:eastAsia="en-GB"/>
        </w:rPr>
      </w:pPr>
    </w:p>
    <w:p w14:paraId="09D07943" w14:textId="77777777" w:rsidR="00D676BE" w:rsidRDefault="003562E8" w:rsidP="003562E8">
      <w:pPr>
        <w:textAlignment w:val="baseline"/>
        <w:rPr>
          <w:rFonts w:ascii="Arial" w:eastAsia="Times New Roman" w:hAnsi="Arial" w:cs="Arial"/>
          <w:color w:val="31302C"/>
          <w:bdr w:val="none" w:sz="0" w:space="0" w:color="auto" w:frame="1"/>
          <w:lang w:eastAsia="en-GB"/>
        </w:rPr>
      </w:pPr>
      <w:r w:rsidRPr="003562E8">
        <w:rPr>
          <w:rFonts w:ascii="Arial" w:eastAsia="Times New Roman" w:hAnsi="Arial" w:cs="Arial"/>
          <w:b/>
          <w:bCs/>
          <w:color w:val="31302C"/>
          <w:bdr w:val="none" w:sz="0" w:space="0" w:color="auto" w:frame="1"/>
          <w:lang w:eastAsia="en-GB"/>
        </w:rPr>
        <w:t xml:space="preserve">2. </w:t>
      </w:r>
      <w:r w:rsidRPr="003562E8">
        <w:rPr>
          <w:rFonts w:ascii="Arial" w:eastAsia="Times New Roman" w:hAnsi="Arial" w:cs="Arial"/>
          <w:b/>
          <w:bCs/>
          <w:color w:val="31302C"/>
          <w:u w:val="single"/>
          <w:bdr w:val="none" w:sz="0" w:space="0" w:color="auto" w:frame="1"/>
          <w:lang w:eastAsia="en-GB"/>
        </w:rPr>
        <w:t>Retention of documents</w:t>
      </w:r>
      <w:r>
        <w:rPr>
          <w:rFonts w:ascii="Arial" w:eastAsia="Times New Roman" w:hAnsi="Arial" w:cs="Arial"/>
          <w:color w:val="31302C"/>
          <w:lang w:eastAsia="en-GB"/>
        </w:rPr>
        <w:t xml:space="preserve"> </w:t>
      </w:r>
      <w:r w:rsidRPr="003562E8">
        <w:rPr>
          <w:rFonts w:ascii="Arial" w:eastAsia="Times New Roman" w:hAnsi="Arial" w:cs="Arial"/>
          <w:color w:val="31302C"/>
          <w:bdr w:val="none" w:sz="0" w:space="0" w:color="auto" w:frame="1"/>
          <w:lang w:eastAsia="en-GB"/>
        </w:rPr>
        <w:t xml:space="preserve">Paragraph 276 helps to clarify that copies of documents used to verify a successful candidate’s identity, right to work and required qualifications should be kept on their personnel file. But copies of DBS certificates and records of criminal information disclosed by a candidate are covered by UK GDPR/DPA 2018. </w:t>
      </w:r>
      <w:r w:rsidR="00D676BE">
        <w:rPr>
          <w:rFonts w:ascii="Arial" w:eastAsia="Times New Roman" w:hAnsi="Arial" w:cs="Arial"/>
          <w:color w:val="31302C"/>
          <w:bdr w:val="none" w:sz="0" w:space="0" w:color="auto" w:frame="1"/>
          <w:lang w:eastAsia="en-GB"/>
        </w:rPr>
        <w:t xml:space="preserve">                       </w:t>
      </w:r>
    </w:p>
    <w:p w14:paraId="0304AFFE" w14:textId="1DC8AA93" w:rsidR="003562E8" w:rsidRPr="003562E8" w:rsidRDefault="003562E8" w:rsidP="003562E8">
      <w:pPr>
        <w:textAlignment w:val="baseline"/>
        <w:rPr>
          <w:rFonts w:ascii="Arial" w:eastAsia="Times New Roman" w:hAnsi="Arial" w:cs="Arial"/>
          <w:color w:val="31302C"/>
          <w:lang w:eastAsia="en-GB"/>
        </w:rPr>
      </w:pPr>
      <w:r w:rsidRPr="003562E8">
        <w:rPr>
          <w:rFonts w:ascii="Arial" w:eastAsia="Times New Roman" w:hAnsi="Arial" w:cs="Arial"/>
          <w:color w:val="31302C"/>
          <w:bdr w:val="none" w:sz="0" w:space="0" w:color="auto" w:frame="1"/>
          <w:lang w:eastAsia="en-GB"/>
        </w:rPr>
        <w:t xml:space="preserve">To comply with the requirements of the Data Protection Act 2018, when schools choose to retain a copy, there should be a valid reason for doing so and it should not be kept for longer than six months. When the information is destroyed a school may keep a record of the fact that vetting was carried out, the result and the recruitment decision taken if they choose to. </w:t>
      </w:r>
      <w:r w:rsidR="00D676BE">
        <w:rPr>
          <w:rFonts w:ascii="Arial" w:eastAsia="Times New Roman" w:hAnsi="Arial" w:cs="Arial"/>
          <w:color w:val="31302C"/>
          <w:bdr w:val="none" w:sz="0" w:space="0" w:color="auto" w:frame="1"/>
          <w:lang w:eastAsia="en-GB"/>
        </w:rPr>
        <w:t xml:space="preserve"> </w:t>
      </w:r>
      <w:r w:rsidRPr="003562E8">
        <w:rPr>
          <w:rFonts w:ascii="Arial" w:eastAsia="Times New Roman" w:hAnsi="Arial" w:cs="Arial"/>
          <w:color w:val="31302C"/>
          <w:bdr w:val="none" w:sz="0" w:space="0" w:color="auto" w:frame="1"/>
          <w:lang w:eastAsia="en-GB"/>
        </w:rPr>
        <w:t xml:space="preserve">It goes on to emphasise that schools </w:t>
      </w:r>
      <w:r w:rsidRPr="003562E8">
        <w:rPr>
          <w:rFonts w:ascii="Arial" w:eastAsia="Times New Roman" w:hAnsi="Arial" w:cs="Arial"/>
          <w:b/>
          <w:bCs/>
          <w:color w:val="31302C"/>
          <w:bdr w:val="none" w:sz="0" w:space="0" w:color="auto" w:frame="1"/>
          <w:lang w:eastAsia="en-GB"/>
        </w:rPr>
        <w:t>do not have</w:t>
      </w:r>
      <w:r w:rsidRPr="003562E8">
        <w:rPr>
          <w:rFonts w:ascii="Arial" w:eastAsia="Times New Roman" w:hAnsi="Arial" w:cs="Arial"/>
          <w:color w:val="31302C"/>
          <w:bdr w:val="none" w:sz="0" w:space="0" w:color="auto" w:frame="1"/>
          <w:lang w:eastAsia="en-GB"/>
        </w:rPr>
        <w:t xml:space="preserve"> to keep copies of DBS certificates, </w:t>
      </w:r>
      <w:r w:rsidR="0006097B" w:rsidRPr="003562E8">
        <w:rPr>
          <w:rFonts w:ascii="Arial" w:eastAsia="Times New Roman" w:hAnsi="Arial" w:cs="Arial"/>
          <w:color w:val="31302C"/>
          <w:bdr w:val="none" w:sz="0" w:space="0" w:color="auto" w:frame="1"/>
          <w:lang w:eastAsia="en-GB"/>
        </w:rPr>
        <w:t>to</w:t>
      </w:r>
      <w:r w:rsidRPr="003562E8">
        <w:rPr>
          <w:rFonts w:ascii="Arial" w:eastAsia="Times New Roman" w:hAnsi="Arial" w:cs="Arial"/>
          <w:color w:val="31302C"/>
          <w:bdr w:val="none" w:sz="0" w:space="0" w:color="auto" w:frame="1"/>
          <w:lang w:eastAsia="en-GB"/>
        </w:rPr>
        <w:t xml:space="preserve"> fulfil the duty of maintaining the single central record.</w:t>
      </w:r>
    </w:p>
    <w:p w14:paraId="65E045F7" w14:textId="0BA4435C" w:rsidR="003562E8" w:rsidRPr="003562E8" w:rsidRDefault="003562E8" w:rsidP="003562E8">
      <w:pPr>
        <w:textAlignment w:val="baseline"/>
        <w:rPr>
          <w:rFonts w:ascii="Arial" w:eastAsia="Times New Roman" w:hAnsi="Arial" w:cs="Arial"/>
          <w:color w:val="31302C"/>
          <w:lang w:eastAsia="en-GB"/>
        </w:rPr>
      </w:pPr>
    </w:p>
    <w:p w14:paraId="6EA7D91E" w14:textId="2E92D1D9" w:rsidR="003562E8" w:rsidRPr="003562E8" w:rsidRDefault="003562E8" w:rsidP="003562E8">
      <w:pPr>
        <w:textAlignment w:val="baseline"/>
        <w:rPr>
          <w:rFonts w:ascii="Arial" w:eastAsia="Times New Roman" w:hAnsi="Arial" w:cs="Arial"/>
          <w:color w:val="31302C"/>
          <w:lang w:eastAsia="en-GB"/>
        </w:rPr>
      </w:pPr>
      <w:r w:rsidRPr="003562E8">
        <w:rPr>
          <w:rFonts w:ascii="Arial" w:eastAsia="Times New Roman" w:hAnsi="Arial" w:cs="Arial"/>
          <w:b/>
          <w:bCs/>
          <w:color w:val="31302C"/>
          <w:bdr w:val="none" w:sz="0" w:space="0" w:color="auto" w:frame="1"/>
          <w:lang w:eastAsia="en-GB"/>
        </w:rPr>
        <w:t>3.</w:t>
      </w:r>
      <w:r w:rsidRPr="003562E8">
        <w:rPr>
          <w:rFonts w:ascii="Arial" w:eastAsia="Times New Roman" w:hAnsi="Arial" w:cs="Arial"/>
          <w:color w:val="31302C"/>
          <w:bdr w:val="none" w:sz="0" w:space="0" w:color="auto" w:frame="1"/>
          <w:lang w:eastAsia="en-GB"/>
        </w:rPr>
        <w:t xml:space="preserve"> </w:t>
      </w:r>
      <w:r w:rsidRPr="003562E8">
        <w:rPr>
          <w:rFonts w:ascii="Arial" w:eastAsia="Times New Roman" w:hAnsi="Arial" w:cs="Arial"/>
          <w:b/>
          <w:bCs/>
          <w:color w:val="31302C"/>
          <w:u w:val="single"/>
          <w:bdr w:val="none" w:sz="0" w:space="0" w:color="auto" w:frame="1"/>
          <w:lang w:eastAsia="en-GB"/>
        </w:rPr>
        <w:t>Use of school sites by outside organisations</w:t>
      </w:r>
      <w:r>
        <w:rPr>
          <w:rFonts w:ascii="Arial" w:eastAsia="Times New Roman" w:hAnsi="Arial" w:cs="Arial"/>
          <w:color w:val="31302C"/>
          <w:lang w:eastAsia="en-GB"/>
        </w:rPr>
        <w:t xml:space="preserve"> </w:t>
      </w:r>
      <w:r w:rsidRPr="003562E8">
        <w:rPr>
          <w:rFonts w:ascii="Arial" w:eastAsia="Times New Roman" w:hAnsi="Arial" w:cs="Arial"/>
          <w:color w:val="31302C"/>
          <w:bdr w:val="none" w:sz="0" w:space="0" w:color="auto" w:frame="1"/>
          <w:lang w:eastAsia="en-GB"/>
        </w:rPr>
        <w:t>There is a new heading, ‘</w:t>
      </w:r>
      <w:r w:rsidRPr="003562E8">
        <w:rPr>
          <w:rFonts w:ascii="Arial" w:eastAsia="Times New Roman" w:hAnsi="Arial" w:cs="Arial"/>
          <w:i/>
          <w:iCs/>
          <w:color w:val="31302C"/>
          <w:bdr w:val="none" w:sz="0" w:space="0" w:color="auto" w:frame="1"/>
          <w:lang w:eastAsia="en-GB"/>
        </w:rPr>
        <w:t>Use of school sites by outside organisations’</w:t>
      </w:r>
      <w:r w:rsidRPr="003562E8">
        <w:rPr>
          <w:rFonts w:ascii="Arial" w:eastAsia="Times New Roman" w:hAnsi="Arial" w:cs="Arial"/>
          <w:color w:val="31302C"/>
          <w:bdr w:val="none" w:sz="0" w:space="0" w:color="auto" w:frame="1"/>
          <w:lang w:eastAsia="en-GB"/>
        </w:rPr>
        <w:t xml:space="preserve"> (para 377) in Part 4 on raising concerns and managing allegations. This confirms schools’ safeguarding responsibilities when they receive an allegation relating to an incident that happened when an individual or organisation was using their school premises for the purposes of running activities for children (for example community groups, sports associations, or service providers that run extra-curricular activities). As with any safeguarding allegation, schools should follow their safeguarding policies and procedures, including </w:t>
      </w:r>
      <w:r w:rsidR="006A6740">
        <w:rPr>
          <w:rFonts w:ascii="Arial" w:eastAsia="Times New Roman" w:hAnsi="Arial" w:cs="Arial"/>
          <w:color w:val="31302C"/>
          <w:bdr w:val="none" w:sz="0" w:space="0" w:color="auto" w:frame="1"/>
          <w:lang w:eastAsia="en-GB"/>
        </w:rPr>
        <w:t xml:space="preserve">those provided by Nottinghamshire Safeguarding Children Partnership(NSCP) in </w:t>
      </w:r>
      <w:r w:rsidRPr="003562E8">
        <w:rPr>
          <w:rFonts w:ascii="Arial" w:eastAsia="Times New Roman" w:hAnsi="Arial" w:cs="Arial"/>
          <w:color w:val="31302C"/>
          <w:bdr w:val="none" w:sz="0" w:space="0" w:color="auto" w:frame="1"/>
          <w:lang w:eastAsia="en-GB"/>
        </w:rPr>
        <w:t xml:space="preserve">informing the LADO. </w:t>
      </w:r>
    </w:p>
    <w:p w14:paraId="4E6423BE" w14:textId="77777777" w:rsidR="003562E8" w:rsidRPr="003562E8" w:rsidRDefault="003562E8" w:rsidP="003562E8">
      <w:pPr>
        <w:textAlignment w:val="baseline"/>
        <w:rPr>
          <w:rFonts w:ascii="Arial" w:eastAsia="Times New Roman" w:hAnsi="Arial" w:cs="Arial"/>
          <w:color w:val="31302C"/>
          <w:lang w:eastAsia="en-GB"/>
        </w:rPr>
      </w:pPr>
    </w:p>
    <w:p w14:paraId="78212DA2" w14:textId="02F3FE46" w:rsidR="00202D5C" w:rsidRPr="00D676BE" w:rsidRDefault="003562E8" w:rsidP="00202D5C">
      <w:pPr>
        <w:textAlignment w:val="baseline"/>
        <w:rPr>
          <w:rFonts w:ascii="Arial" w:eastAsia="Times New Roman" w:hAnsi="Arial" w:cs="Arial"/>
          <w:b/>
          <w:bCs/>
          <w:sz w:val="24"/>
          <w:szCs w:val="24"/>
          <w:bdr w:val="none" w:sz="0" w:space="0" w:color="auto" w:frame="1"/>
          <w:lang w:eastAsia="en-GB"/>
        </w:rPr>
      </w:pPr>
      <w:r w:rsidRPr="00D676BE">
        <w:rPr>
          <w:rFonts w:ascii="Arial" w:eastAsia="Times New Roman" w:hAnsi="Arial" w:cs="Arial"/>
          <w:b/>
          <w:bCs/>
          <w:sz w:val="24"/>
          <w:szCs w:val="24"/>
          <w:bdr w:val="none" w:sz="0" w:space="0" w:color="auto" w:frame="1"/>
          <w:lang w:eastAsia="en-GB"/>
        </w:rPr>
        <w:t xml:space="preserve">There are a few other minor </w:t>
      </w:r>
      <w:r w:rsidR="0006097B" w:rsidRPr="00D676BE">
        <w:rPr>
          <w:rFonts w:ascii="Arial" w:eastAsia="Times New Roman" w:hAnsi="Arial" w:cs="Arial"/>
          <w:b/>
          <w:bCs/>
          <w:sz w:val="24"/>
          <w:szCs w:val="24"/>
          <w:bdr w:val="none" w:sz="0" w:space="0" w:color="auto" w:frame="1"/>
          <w:lang w:eastAsia="en-GB"/>
        </w:rPr>
        <w:t xml:space="preserve">but still very relevant </w:t>
      </w:r>
      <w:r w:rsidRPr="00D676BE">
        <w:rPr>
          <w:rFonts w:ascii="Arial" w:eastAsia="Times New Roman" w:hAnsi="Arial" w:cs="Arial"/>
          <w:b/>
          <w:bCs/>
          <w:sz w:val="24"/>
          <w:szCs w:val="24"/>
          <w:bdr w:val="none" w:sz="0" w:space="0" w:color="auto" w:frame="1"/>
          <w:lang w:eastAsia="en-GB"/>
        </w:rPr>
        <w:t>changes which include</w:t>
      </w:r>
      <w:r w:rsidR="00202D5C" w:rsidRPr="00D676BE">
        <w:rPr>
          <w:rFonts w:ascii="Arial" w:eastAsia="Times New Roman" w:hAnsi="Arial" w:cs="Arial"/>
          <w:b/>
          <w:bCs/>
          <w:sz w:val="24"/>
          <w:szCs w:val="24"/>
          <w:bdr w:val="none" w:sz="0" w:space="0" w:color="auto" w:frame="1"/>
          <w:lang w:eastAsia="en-GB"/>
        </w:rPr>
        <w:t>:-</w:t>
      </w:r>
    </w:p>
    <w:p w14:paraId="656E7D33" w14:textId="77777777" w:rsidR="00D676BE" w:rsidRPr="00D676BE" w:rsidRDefault="00D676BE" w:rsidP="00202D5C">
      <w:pPr>
        <w:textAlignment w:val="baseline"/>
        <w:rPr>
          <w:rFonts w:ascii="Arial" w:eastAsia="Times New Roman" w:hAnsi="Arial" w:cs="Arial"/>
          <w:color w:val="00B050"/>
          <w:sz w:val="24"/>
          <w:szCs w:val="24"/>
          <w:lang w:eastAsia="en-GB"/>
        </w:rPr>
      </w:pPr>
    </w:p>
    <w:p w14:paraId="4C421485" w14:textId="2F634B82" w:rsidR="00D676BE" w:rsidRDefault="00202D5C" w:rsidP="00D676BE">
      <w:pPr>
        <w:pStyle w:val="ListParagraph"/>
        <w:numPr>
          <w:ilvl w:val="0"/>
          <w:numId w:val="13"/>
        </w:numPr>
        <w:textAlignment w:val="baseline"/>
        <w:rPr>
          <w:rFonts w:ascii="Arial" w:eastAsia="Times New Roman" w:hAnsi="Arial" w:cs="Arial"/>
          <w:color w:val="31302C"/>
          <w:bdr w:val="none" w:sz="0" w:space="0" w:color="auto" w:frame="1"/>
          <w:lang w:eastAsia="en-GB"/>
        </w:rPr>
      </w:pPr>
      <w:r w:rsidRPr="00D676BE">
        <w:rPr>
          <w:rFonts w:ascii="Arial" w:eastAsia="Times New Roman" w:hAnsi="Arial" w:cs="Arial"/>
          <w:color w:val="31302C"/>
          <w:bdr w:val="none" w:sz="0" w:space="0" w:color="auto" w:frame="1"/>
          <w:lang w:eastAsia="en-GB"/>
        </w:rPr>
        <w:t xml:space="preserve">The word ‘students’ has been added after the word pupils in various places. This is to act as a reminder for sixth form colleges and other further education providers that KCSIE applies to them as stated in the introduction. Regardless of the language used to describe them- students, pupil, child, young person- </w:t>
      </w:r>
      <w:r w:rsidR="006A6740" w:rsidRPr="00D676BE">
        <w:rPr>
          <w:rFonts w:ascii="Arial" w:eastAsia="Times New Roman" w:hAnsi="Arial" w:cs="Arial"/>
          <w:color w:val="31302C"/>
          <w:bdr w:val="none" w:sz="0" w:space="0" w:color="auto" w:frame="1"/>
          <w:lang w:eastAsia="en-GB"/>
        </w:rPr>
        <w:t xml:space="preserve">makes clear </w:t>
      </w:r>
      <w:r w:rsidRPr="00D676BE">
        <w:rPr>
          <w:rFonts w:ascii="Arial" w:eastAsia="Times New Roman" w:hAnsi="Arial" w:cs="Arial"/>
          <w:color w:val="31302C"/>
          <w:bdr w:val="none" w:sz="0" w:space="0" w:color="auto" w:frame="1"/>
          <w:lang w:eastAsia="en-GB"/>
        </w:rPr>
        <w:t>all those under 18 are children and entitled to the rights and protections of a child.</w:t>
      </w:r>
    </w:p>
    <w:p w14:paraId="0F548EC0" w14:textId="77777777" w:rsidR="00D676BE" w:rsidRPr="00D676BE" w:rsidRDefault="00D676BE" w:rsidP="00D676BE">
      <w:pPr>
        <w:pStyle w:val="ListParagraph"/>
        <w:textAlignment w:val="baseline"/>
        <w:rPr>
          <w:rFonts w:ascii="Arial" w:eastAsia="Times New Roman" w:hAnsi="Arial" w:cs="Arial"/>
          <w:color w:val="31302C"/>
          <w:bdr w:val="none" w:sz="0" w:space="0" w:color="auto" w:frame="1"/>
          <w:lang w:eastAsia="en-GB"/>
        </w:rPr>
      </w:pPr>
    </w:p>
    <w:p w14:paraId="76A0FAF0" w14:textId="39F50B08" w:rsidR="00202D5C" w:rsidRDefault="00202D5C" w:rsidP="00D676BE">
      <w:pPr>
        <w:pStyle w:val="ListParagraph"/>
        <w:numPr>
          <w:ilvl w:val="0"/>
          <w:numId w:val="13"/>
        </w:numPr>
        <w:textAlignment w:val="baseline"/>
        <w:rPr>
          <w:rFonts w:ascii="Arial" w:eastAsia="Times New Roman" w:hAnsi="Arial" w:cs="Arial"/>
          <w:color w:val="31302C"/>
          <w:bdr w:val="none" w:sz="0" w:space="0" w:color="auto" w:frame="1"/>
          <w:lang w:eastAsia="en-GB"/>
        </w:rPr>
      </w:pPr>
      <w:r w:rsidRPr="00D676BE">
        <w:rPr>
          <w:rFonts w:ascii="Arial" w:eastAsia="Times New Roman" w:hAnsi="Arial" w:cs="Arial"/>
          <w:color w:val="31302C"/>
          <w:bdr w:val="none" w:sz="0" w:space="0" w:color="auto" w:frame="1"/>
          <w:lang w:eastAsia="en-GB"/>
        </w:rPr>
        <w:t>Where a child receiving elective home education has an EHCP, the LA need to review the plan working with the parents and carers.</w:t>
      </w:r>
    </w:p>
    <w:p w14:paraId="08B4FCFD" w14:textId="77777777" w:rsidR="00D676BE" w:rsidRPr="00D676BE" w:rsidRDefault="00D676BE" w:rsidP="00D676BE">
      <w:pPr>
        <w:textAlignment w:val="baseline"/>
        <w:rPr>
          <w:rFonts w:ascii="Arial" w:eastAsia="Times New Roman" w:hAnsi="Arial" w:cs="Arial"/>
          <w:color w:val="31302C"/>
          <w:bdr w:val="none" w:sz="0" w:space="0" w:color="auto" w:frame="1"/>
          <w:lang w:eastAsia="en-GB"/>
        </w:rPr>
      </w:pPr>
    </w:p>
    <w:p w14:paraId="18C7C1C0" w14:textId="79F3951C" w:rsidR="00202D5C" w:rsidRPr="00D676BE" w:rsidRDefault="008B7972" w:rsidP="00D676BE">
      <w:pPr>
        <w:pStyle w:val="ListParagraph"/>
        <w:numPr>
          <w:ilvl w:val="0"/>
          <w:numId w:val="13"/>
        </w:numPr>
        <w:textAlignment w:val="baseline"/>
        <w:rPr>
          <w:rFonts w:ascii="Arial" w:eastAsia="Times New Roman" w:hAnsi="Arial" w:cs="Arial"/>
          <w:color w:val="31302C"/>
          <w:lang w:eastAsia="en-GB"/>
        </w:rPr>
      </w:pPr>
      <w:r w:rsidRPr="00D676BE">
        <w:rPr>
          <w:rFonts w:ascii="Arial" w:eastAsia="Times New Roman" w:hAnsi="Arial" w:cs="Arial"/>
          <w:color w:val="31302C"/>
          <w:bdr w:val="none" w:sz="0" w:space="0" w:color="auto" w:frame="1"/>
          <w:lang w:eastAsia="en-GB"/>
        </w:rPr>
        <w:t>T</w:t>
      </w:r>
      <w:r w:rsidR="00202D5C" w:rsidRPr="00D676BE">
        <w:rPr>
          <w:rFonts w:ascii="Arial" w:eastAsia="Times New Roman" w:hAnsi="Arial" w:cs="Arial"/>
          <w:color w:val="31302C"/>
          <w:bdr w:val="none" w:sz="0" w:space="0" w:color="auto" w:frame="1"/>
          <w:lang w:eastAsia="en-GB"/>
        </w:rPr>
        <w:t xml:space="preserve">he section on the additional safeguarding vulnerabilities of children with SEND, </w:t>
      </w:r>
      <w:r w:rsidRPr="00D676BE">
        <w:rPr>
          <w:rFonts w:ascii="Arial" w:eastAsia="Times New Roman" w:hAnsi="Arial" w:cs="Arial"/>
          <w:color w:val="31302C"/>
          <w:bdr w:val="none" w:sz="0" w:space="0" w:color="auto" w:frame="1"/>
          <w:lang w:eastAsia="en-GB"/>
        </w:rPr>
        <w:t xml:space="preserve">provides a </w:t>
      </w:r>
      <w:r w:rsidR="00202D5C" w:rsidRPr="00D676BE">
        <w:rPr>
          <w:rFonts w:ascii="Arial" w:eastAsia="Times New Roman" w:hAnsi="Arial" w:cs="Arial"/>
          <w:color w:val="31302C"/>
          <w:bdr w:val="none" w:sz="0" w:space="0" w:color="auto" w:frame="1"/>
          <w:lang w:eastAsia="en-GB"/>
        </w:rPr>
        <w:t xml:space="preserve"> reminde</w:t>
      </w:r>
      <w:r w:rsidRPr="00D676BE">
        <w:rPr>
          <w:rFonts w:ascii="Arial" w:eastAsia="Times New Roman" w:hAnsi="Arial" w:cs="Arial"/>
          <w:color w:val="31302C"/>
          <w:bdr w:val="none" w:sz="0" w:space="0" w:color="auto" w:frame="1"/>
          <w:lang w:eastAsia="en-GB"/>
        </w:rPr>
        <w:t>r</w:t>
      </w:r>
      <w:r w:rsidR="00202D5C" w:rsidRPr="00D676BE">
        <w:rPr>
          <w:rFonts w:ascii="Arial" w:eastAsia="Times New Roman" w:hAnsi="Arial" w:cs="Arial"/>
          <w:color w:val="31302C"/>
          <w:bdr w:val="none" w:sz="0" w:space="0" w:color="auto" w:frame="1"/>
          <w:lang w:eastAsia="en-GB"/>
        </w:rPr>
        <w:t xml:space="preserve"> that the SEND Code of Practice is a source of information and support is available from specialist organisations including SENDIASS.</w:t>
      </w:r>
    </w:p>
    <w:p w14:paraId="798765B4" w14:textId="77777777" w:rsidR="00D676BE" w:rsidRPr="00D676BE" w:rsidRDefault="00D676BE" w:rsidP="00D676BE">
      <w:pPr>
        <w:pStyle w:val="ListParagraph"/>
        <w:rPr>
          <w:rFonts w:ascii="Arial" w:eastAsia="Times New Roman" w:hAnsi="Arial" w:cs="Arial"/>
          <w:color w:val="31302C"/>
          <w:bdr w:val="none" w:sz="0" w:space="0" w:color="auto" w:frame="1"/>
          <w:lang w:eastAsia="en-GB"/>
        </w:rPr>
      </w:pPr>
    </w:p>
    <w:p w14:paraId="4260ABCE" w14:textId="692CB698" w:rsidR="00202D5C" w:rsidRPr="00D676BE" w:rsidRDefault="00202D5C" w:rsidP="00D676BE">
      <w:pPr>
        <w:pStyle w:val="ListParagraph"/>
        <w:numPr>
          <w:ilvl w:val="0"/>
          <w:numId w:val="13"/>
        </w:numPr>
        <w:textAlignment w:val="baseline"/>
        <w:rPr>
          <w:rFonts w:ascii="Arial" w:eastAsia="Times New Roman" w:hAnsi="Arial" w:cs="Arial"/>
          <w:color w:val="31302C"/>
          <w:lang w:eastAsia="en-GB"/>
        </w:rPr>
      </w:pPr>
      <w:r w:rsidRPr="00D676BE">
        <w:rPr>
          <w:rFonts w:ascii="Arial" w:eastAsia="Times New Roman" w:hAnsi="Arial" w:cs="Arial"/>
          <w:color w:val="31302C"/>
          <w:bdr w:val="none" w:sz="0" w:space="0" w:color="auto" w:frame="1"/>
          <w:lang w:eastAsia="en-GB"/>
        </w:rPr>
        <w:t xml:space="preserve">Paragraph 89 clarifies that provision within the Equality Act </w:t>
      </w:r>
      <w:r w:rsidR="008B7972" w:rsidRPr="00D676BE">
        <w:rPr>
          <w:rFonts w:ascii="Arial" w:eastAsia="Times New Roman" w:hAnsi="Arial" w:cs="Arial"/>
          <w:color w:val="31302C"/>
          <w:bdr w:val="none" w:sz="0" w:space="0" w:color="auto" w:frame="1"/>
          <w:lang w:eastAsia="en-GB"/>
        </w:rPr>
        <w:t xml:space="preserve">and </w:t>
      </w:r>
      <w:r w:rsidRPr="00D676BE">
        <w:rPr>
          <w:rFonts w:ascii="Arial" w:eastAsia="Times New Roman" w:hAnsi="Arial" w:cs="Arial"/>
          <w:color w:val="31302C"/>
          <w:bdr w:val="none" w:sz="0" w:space="0" w:color="auto" w:frame="1"/>
          <w:lang w:eastAsia="en-GB"/>
        </w:rPr>
        <w:t>includes reasonable adjustments for disabled children and young people.</w:t>
      </w:r>
    </w:p>
    <w:p w14:paraId="6AD5A8A6" w14:textId="77777777" w:rsidR="00D676BE" w:rsidRPr="00D676BE" w:rsidRDefault="00D676BE" w:rsidP="00D676BE">
      <w:pPr>
        <w:pStyle w:val="ListParagraph"/>
        <w:rPr>
          <w:rFonts w:ascii="Arial" w:eastAsia="Times New Roman" w:hAnsi="Arial" w:cs="Arial"/>
          <w:color w:val="31302C"/>
          <w:bdr w:val="none" w:sz="0" w:space="0" w:color="auto" w:frame="1"/>
          <w:lang w:eastAsia="en-GB"/>
        </w:rPr>
      </w:pPr>
    </w:p>
    <w:p w14:paraId="11ABDB80" w14:textId="2A40925E" w:rsidR="00202D5C" w:rsidRPr="00D676BE" w:rsidRDefault="00202D5C" w:rsidP="00D676BE">
      <w:pPr>
        <w:pStyle w:val="ListParagraph"/>
        <w:numPr>
          <w:ilvl w:val="0"/>
          <w:numId w:val="13"/>
        </w:numPr>
        <w:textAlignment w:val="baseline"/>
        <w:rPr>
          <w:rFonts w:ascii="Arial" w:eastAsia="Times New Roman" w:hAnsi="Arial" w:cs="Arial"/>
          <w:color w:val="31302C"/>
          <w:lang w:eastAsia="en-GB"/>
        </w:rPr>
      </w:pPr>
      <w:r w:rsidRPr="00D676BE">
        <w:rPr>
          <w:rFonts w:ascii="Arial" w:eastAsia="Times New Roman" w:hAnsi="Arial" w:cs="Arial"/>
          <w:color w:val="31302C"/>
          <w:bdr w:val="none" w:sz="0" w:space="0" w:color="auto" w:frame="1"/>
          <w:lang w:eastAsia="en-GB"/>
        </w:rPr>
        <w:t>There is a change from children ‘Missing from education’ to children ‘who are absent from education</w:t>
      </w:r>
      <w:r w:rsidR="0006097B" w:rsidRPr="00D676BE">
        <w:rPr>
          <w:rFonts w:ascii="Arial" w:eastAsia="Times New Roman" w:hAnsi="Arial" w:cs="Arial"/>
          <w:color w:val="31302C"/>
          <w:bdr w:val="none" w:sz="0" w:space="0" w:color="auto" w:frame="1"/>
          <w:lang w:eastAsia="en-GB"/>
        </w:rPr>
        <w:t>.’</w:t>
      </w:r>
      <w:r w:rsidRPr="00D676BE">
        <w:rPr>
          <w:rFonts w:ascii="Arial" w:eastAsia="Times New Roman" w:hAnsi="Arial" w:cs="Arial"/>
          <w:color w:val="31302C"/>
          <w:bdr w:val="none" w:sz="0" w:space="0" w:color="auto" w:frame="1"/>
          <w:lang w:eastAsia="en-GB"/>
        </w:rPr>
        <w:t xml:space="preserve"> There is an emphasis on the safeguarding risks for those missing from education, particularly on repeat occasions and/or for prolonged periods (paragraph 99 and 175). It informs a robust response is needed to address  persistently absent pupils as they are at risk of abuse and becoming a child missing education in the future</w:t>
      </w:r>
      <w:r w:rsidR="002F6B00" w:rsidRPr="00D676BE">
        <w:rPr>
          <w:rFonts w:ascii="Arial" w:eastAsia="Times New Roman" w:hAnsi="Arial" w:cs="Arial"/>
          <w:color w:val="31302C"/>
          <w:bdr w:val="none" w:sz="0" w:space="0" w:color="auto" w:frame="1"/>
          <w:lang w:eastAsia="en-GB"/>
        </w:rPr>
        <w:t xml:space="preserve"> and particularly relevant</w:t>
      </w:r>
      <w:r w:rsidRPr="00D676BE">
        <w:rPr>
          <w:rFonts w:ascii="Arial" w:eastAsia="Times New Roman" w:hAnsi="Arial" w:cs="Arial"/>
          <w:color w:val="31302C"/>
          <w:bdr w:val="none" w:sz="0" w:space="0" w:color="auto" w:frame="1"/>
          <w:lang w:eastAsia="en-GB"/>
        </w:rPr>
        <w:t xml:space="preserve"> for children known to social care. The </w:t>
      </w:r>
      <w:r w:rsidRPr="00D676BE">
        <w:rPr>
          <w:rFonts w:ascii="Arial" w:eastAsia="Times New Roman" w:hAnsi="Arial" w:cs="Arial"/>
          <w:color w:val="31302C"/>
          <w:bdr w:val="none" w:sz="0" w:space="0" w:color="auto" w:frame="1"/>
          <w:lang w:eastAsia="en-GB"/>
        </w:rPr>
        <w:lastRenderedPageBreak/>
        <w:t xml:space="preserve">links for further support </w:t>
      </w:r>
      <w:r w:rsidR="002F6B00" w:rsidRPr="00D676BE">
        <w:rPr>
          <w:rFonts w:ascii="Arial" w:eastAsia="Times New Roman" w:hAnsi="Arial" w:cs="Arial"/>
          <w:color w:val="31302C"/>
          <w:bdr w:val="none" w:sz="0" w:space="0" w:color="auto" w:frame="1"/>
          <w:lang w:eastAsia="en-GB"/>
        </w:rPr>
        <w:t xml:space="preserve">are </w:t>
      </w:r>
      <w:r w:rsidRPr="00D676BE">
        <w:rPr>
          <w:rFonts w:ascii="Arial" w:eastAsia="Times New Roman" w:hAnsi="Arial" w:cs="Arial"/>
          <w:color w:val="31302C"/>
          <w:bdr w:val="none" w:sz="0" w:space="0" w:color="auto" w:frame="1"/>
          <w:lang w:eastAsia="en-GB"/>
        </w:rPr>
        <w:t xml:space="preserve">now include the </w:t>
      </w:r>
      <w:hyperlink r:id="rId10" w:tgtFrame="_blank" w:history="1">
        <w:r w:rsidRPr="00D676BE">
          <w:rPr>
            <w:rFonts w:ascii="Arial" w:eastAsia="Times New Roman" w:hAnsi="Arial" w:cs="Arial"/>
            <w:color w:val="0000FF"/>
            <w:u w:val="single"/>
            <w:bdr w:val="none" w:sz="0" w:space="0" w:color="auto" w:frame="1"/>
            <w:lang w:eastAsia="en-GB"/>
          </w:rPr>
          <w:t>Working together to improve school attendance</w:t>
        </w:r>
      </w:hyperlink>
      <w:r w:rsidRPr="00D676BE">
        <w:rPr>
          <w:rFonts w:ascii="Arial" w:eastAsia="Times New Roman" w:hAnsi="Arial" w:cs="Arial"/>
          <w:color w:val="31302C"/>
          <w:bdr w:val="none" w:sz="0" w:space="0" w:color="auto" w:frame="1"/>
          <w:lang w:eastAsia="en-GB"/>
        </w:rPr>
        <w:t xml:space="preserve"> guidance.</w:t>
      </w:r>
    </w:p>
    <w:p w14:paraId="354E37D1" w14:textId="77777777" w:rsidR="00D676BE" w:rsidRPr="00D676BE" w:rsidRDefault="00D676BE" w:rsidP="00D676BE">
      <w:pPr>
        <w:pStyle w:val="ListParagraph"/>
        <w:rPr>
          <w:rFonts w:ascii="Arial" w:eastAsia="Times New Roman" w:hAnsi="Arial" w:cs="Arial"/>
          <w:color w:val="31302C"/>
          <w:bdr w:val="none" w:sz="0" w:space="0" w:color="auto" w:frame="1"/>
          <w:lang w:eastAsia="en-GB"/>
        </w:rPr>
      </w:pPr>
    </w:p>
    <w:p w14:paraId="091072ED" w14:textId="31309A18" w:rsidR="00202D5C" w:rsidRPr="00D676BE" w:rsidRDefault="00202D5C" w:rsidP="00D676BE">
      <w:pPr>
        <w:pStyle w:val="ListParagraph"/>
        <w:numPr>
          <w:ilvl w:val="0"/>
          <w:numId w:val="13"/>
        </w:numPr>
        <w:textAlignment w:val="baseline"/>
        <w:rPr>
          <w:rFonts w:ascii="Arial" w:eastAsia="Times New Roman" w:hAnsi="Arial" w:cs="Arial"/>
          <w:color w:val="31302C"/>
          <w:u w:val="single"/>
          <w:lang w:eastAsia="en-GB"/>
        </w:rPr>
      </w:pPr>
      <w:r w:rsidRPr="00D676BE">
        <w:rPr>
          <w:rFonts w:ascii="Arial" w:eastAsia="Times New Roman" w:hAnsi="Arial" w:cs="Arial"/>
          <w:color w:val="31302C"/>
          <w:bdr w:val="none" w:sz="0" w:space="0" w:color="auto" w:frame="1"/>
          <w:lang w:eastAsia="en-GB"/>
        </w:rPr>
        <w:t xml:space="preserve">In Part </w:t>
      </w:r>
      <w:r w:rsidR="0006097B" w:rsidRPr="00D676BE">
        <w:rPr>
          <w:rFonts w:ascii="Arial" w:eastAsia="Times New Roman" w:hAnsi="Arial" w:cs="Arial"/>
          <w:color w:val="31302C"/>
          <w:bdr w:val="none" w:sz="0" w:space="0" w:color="auto" w:frame="1"/>
          <w:lang w:eastAsia="en-GB"/>
        </w:rPr>
        <w:t>Three -</w:t>
      </w:r>
      <w:r w:rsidRPr="00D676BE">
        <w:rPr>
          <w:rFonts w:ascii="Arial" w:eastAsia="Times New Roman" w:hAnsi="Arial" w:cs="Arial"/>
          <w:color w:val="31302C"/>
          <w:bdr w:val="none" w:sz="0" w:space="0" w:color="auto" w:frame="1"/>
          <w:lang w:eastAsia="en-GB"/>
        </w:rPr>
        <w:t xml:space="preserve"> on safer recruitment, the section on the need for Ongoing vigilance (paragraph 343) is explicitly extended to include </w:t>
      </w:r>
      <w:r w:rsidRPr="00D676BE">
        <w:rPr>
          <w:rFonts w:ascii="Arial" w:eastAsia="Times New Roman" w:hAnsi="Arial" w:cs="Arial"/>
          <w:color w:val="31302C"/>
          <w:u w:val="single"/>
          <w:bdr w:val="none" w:sz="0" w:space="0" w:color="auto" w:frame="1"/>
          <w:lang w:eastAsia="en-GB"/>
        </w:rPr>
        <w:t>all staff</w:t>
      </w:r>
      <w:r w:rsidRPr="00D676BE">
        <w:rPr>
          <w:rFonts w:ascii="Arial" w:eastAsia="Times New Roman" w:hAnsi="Arial" w:cs="Arial"/>
          <w:color w:val="31302C"/>
          <w:bdr w:val="none" w:sz="0" w:space="0" w:color="auto" w:frame="1"/>
          <w:lang w:eastAsia="en-GB"/>
        </w:rPr>
        <w:t xml:space="preserve"> and a culture which considers matters </w:t>
      </w:r>
      <w:r w:rsidRPr="00D676BE">
        <w:rPr>
          <w:rFonts w:ascii="Arial" w:eastAsia="Times New Roman" w:hAnsi="Arial" w:cs="Arial"/>
          <w:color w:val="31302C"/>
          <w:u w:val="single"/>
          <w:bdr w:val="none" w:sz="0" w:space="0" w:color="auto" w:frame="1"/>
          <w:lang w:eastAsia="en-GB"/>
        </w:rPr>
        <w:t xml:space="preserve">inside and outside the </w:t>
      </w:r>
      <w:r w:rsidR="0006097B" w:rsidRPr="00D676BE">
        <w:rPr>
          <w:rFonts w:ascii="Arial" w:eastAsia="Times New Roman" w:hAnsi="Arial" w:cs="Arial"/>
          <w:color w:val="31302C"/>
          <w:u w:val="single"/>
          <w:bdr w:val="none" w:sz="0" w:space="0" w:color="auto" w:frame="1"/>
          <w:lang w:eastAsia="en-GB"/>
        </w:rPr>
        <w:t>workplace</w:t>
      </w:r>
      <w:r w:rsidRPr="00D676BE">
        <w:rPr>
          <w:rFonts w:ascii="Arial" w:eastAsia="Times New Roman" w:hAnsi="Arial" w:cs="Arial"/>
          <w:color w:val="31302C"/>
          <w:u w:val="single"/>
          <w:bdr w:val="none" w:sz="0" w:space="0" w:color="auto" w:frame="1"/>
          <w:lang w:eastAsia="en-GB"/>
        </w:rPr>
        <w:t>, including online.</w:t>
      </w:r>
    </w:p>
    <w:p w14:paraId="0CC142D2" w14:textId="77777777" w:rsidR="00D676BE" w:rsidRPr="00D676BE" w:rsidRDefault="00D676BE" w:rsidP="00D676BE">
      <w:pPr>
        <w:pStyle w:val="ListParagraph"/>
        <w:rPr>
          <w:rFonts w:ascii="Arial" w:eastAsia="Times New Roman" w:hAnsi="Arial" w:cs="Arial"/>
          <w:color w:val="31302C"/>
          <w:bdr w:val="none" w:sz="0" w:space="0" w:color="auto" w:frame="1"/>
          <w:lang w:eastAsia="en-GB"/>
        </w:rPr>
      </w:pPr>
    </w:p>
    <w:p w14:paraId="2B349F79" w14:textId="2354B415" w:rsidR="00202D5C" w:rsidRPr="00D676BE" w:rsidRDefault="00202D5C" w:rsidP="00D676BE">
      <w:pPr>
        <w:pStyle w:val="ListParagraph"/>
        <w:numPr>
          <w:ilvl w:val="0"/>
          <w:numId w:val="13"/>
        </w:numPr>
        <w:textAlignment w:val="baseline"/>
        <w:rPr>
          <w:rFonts w:ascii="Arial" w:eastAsia="Times New Roman" w:hAnsi="Arial" w:cs="Arial"/>
          <w:color w:val="31302C"/>
          <w:bdr w:val="none" w:sz="0" w:space="0" w:color="auto" w:frame="1"/>
          <w:lang w:eastAsia="en-GB"/>
        </w:rPr>
      </w:pPr>
      <w:r w:rsidRPr="00D676BE">
        <w:rPr>
          <w:rFonts w:ascii="Arial" w:eastAsia="Times New Roman" w:hAnsi="Arial" w:cs="Arial"/>
          <w:color w:val="31302C"/>
          <w:bdr w:val="none" w:sz="0" w:space="0" w:color="auto" w:frame="1"/>
          <w:lang w:eastAsia="en-GB"/>
        </w:rPr>
        <w:t xml:space="preserve">In Part </w:t>
      </w:r>
      <w:r w:rsidR="0006097B" w:rsidRPr="00D676BE">
        <w:rPr>
          <w:rFonts w:ascii="Arial" w:eastAsia="Times New Roman" w:hAnsi="Arial" w:cs="Arial"/>
          <w:color w:val="31302C"/>
          <w:bdr w:val="none" w:sz="0" w:space="0" w:color="auto" w:frame="1"/>
          <w:lang w:eastAsia="en-GB"/>
        </w:rPr>
        <w:t xml:space="preserve">Five - </w:t>
      </w:r>
      <w:r w:rsidR="002F6B00" w:rsidRPr="00D676BE">
        <w:rPr>
          <w:rFonts w:ascii="Arial" w:eastAsia="Times New Roman" w:hAnsi="Arial" w:cs="Arial"/>
          <w:color w:val="31302C"/>
          <w:bdr w:val="none" w:sz="0" w:space="0" w:color="auto" w:frame="1"/>
          <w:lang w:eastAsia="en-GB"/>
        </w:rPr>
        <w:t>provides</w:t>
      </w:r>
      <w:r w:rsidRPr="00D676BE">
        <w:rPr>
          <w:rFonts w:ascii="Arial" w:eastAsia="Times New Roman" w:hAnsi="Arial" w:cs="Arial"/>
          <w:color w:val="31302C"/>
          <w:bdr w:val="none" w:sz="0" w:space="0" w:color="auto" w:frame="1"/>
          <w:lang w:eastAsia="en-GB"/>
        </w:rPr>
        <w:t xml:space="preserve"> links to guidance on </w:t>
      </w:r>
      <w:hyperlink r:id="rId11" w:tgtFrame="_blank" w:history="1">
        <w:r w:rsidRPr="00D676BE">
          <w:rPr>
            <w:rFonts w:ascii="Arial" w:eastAsia="Times New Roman" w:hAnsi="Arial" w:cs="Arial"/>
            <w:color w:val="0000FF"/>
            <w:u w:val="single"/>
            <w:bdr w:val="none" w:sz="0" w:space="0" w:color="auto" w:frame="1"/>
            <w:lang w:eastAsia="en-GB"/>
          </w:rPr>
          <w:t>suspensions and permanent exclusions</w:t>
        </w:r>
      </w:hyperlink>
      <w:r w:rsidRPr="00D676BE">
        <w:rPr>
          <w:rFonts w:ascii="Arial" w:eastAsia="Times New Roman" w:hAnsi="Arial" w:cs="Arial"/>
          <w:color w:val="31302C"/>
          <w:bdr w:val="none" w:sz="0" w:space="0" w:color="auto" w:frame="1"/>
          <w:lang w:eastAsia="en-GB"/>
        </w:rPr>
        <w:t xml:space="preserve"> and it is made explicit that teachers can sanction pupils (paragraph 542). This is picked up in the following section which was called ‘Discipline and the Alleged perpetrator(s)’ is now entitled ‘Sanctions and the alleged perpetrator(s)</w:t>
      </w:r>
      <w:r w:rsidR="0006097B" w:rsidRPr="00D676BE">
        <w:rPr>
          <w:rFonts w:ascii="Arial" w:eastAsia="Times New Roman" w:hAnsi="Arial" w:cs="Arial"/>
          <w:color w:val="31302C"/>
          <w:bdr w:val="none" w:sz="0" w:space="0" w:color="auto" w:frame="1"/>
          <w:lang w:eastAsia="en-GB"/>
        </w:rPr>
        <w:t>.’</w:t>
      </w:r>
      <w:r w:rsidRPr="00D676BE">
        <w:rPr>
          <w:rFonts w:ascii="Arial" w:eastAsia="Times New Roman" w:hAnsi="Arial" w:cs="Arial"/>
          <w:color w:val="31302C"/>
          <w:bdr w:val="none" w:sz="0" w:space="0" w:color="auto" w:frame="1"/>
          <w:lang w:eastAsia="en-GB"/>
        </w:rPr>
        <w:t xml:space="preserve"> </w:t>
      </w:r>
    </w:p>
    <w:p w14:paraId="05316C3C" w14:textId="77777777" w:rsidR="00D676BE" w:rsidRPr="00D676BE" w:rsidRDefault="00D676BE" w:rsidP="00D676BE">
      <w:pPr>
        <w:pStyle w:val="ListParagraph"/>
        <w:rPr>
          <w:rFonts w:ascii="Arial" w:eastAsia="Times New Roman" w:hAnsi="Arial" w:cs="Arial"/>
          <w:color w:val="31302C"/>
          <w:bdr w:val="none" w:sz="0" w:space="0" w:color="auto" w:frame="1"/>
          <w:lang w:eastAsia="en-GB"/>
        </w:rPr>
      </w:pPr>
    </w:p>
    <w:p w14:paraId="7290EA3D" w14:textId="49CB1929" w:rsidR="00202D5C" w:rsidRPr="00D676BE" w:rsidRDefault="00202D5C" w:rsidP="00D676BE">
      <w:pPr>
        <w:pStyle w:val="ListParagraph"/>
        <w:numPr>
          <w:ilvl w:val="0"/>
          <w:numId w:val="13"/>
        </w:numPr>
        <w:textAlignment w:val="baseline"/>
        <w:rPr>
          <w:rFonts w:ascii="Arial" w:eastAsia="Times New Roman" w:hAnsi="Arial" w:cs="Arial"/>
          <w:color w:val="31302C"/>
          <w:bdr w:val="none" w:sz="0" w:space="0" w:color="auto" w:frame="1"/>
          <w:lang w:eastAsia="en-GB"/>
        </w:rPr>
      </w:pPr>
      <w:r w:rsidRPr="00D676BE">
        <w:rPr>
          <w:rFonts w:ascii="Arial" w:eastAsia="Times New Roman" w:hAnsi="Arial" w:cs="Arial"/>
          <w:color w:val="31302C"/>
          <w:bdr w:val="none" w:sz="0" w:space="0" w:color="auto" w:frame="1"/>
          <w:lang w:eastAsia="en-GB"/>
        </w:rPr>
        <w:t xml:space="preserve">In Annexe B </w:t>
      </w:r>
      <w:r w:rsidR="002F6B00" w:rsidRPr="00D676BE">
        <w:rPr>
          <w:rFonts w:ascii="Arial" w:eastAsia="Times New Roman" w:hAnsi="Arial" w:cs="Arial"/>
          <w:color w:val="31302C"/>
          <w:bdr w:val="none" w:sz="0" w:space="0" w:color="auto" w:frame="1"/>
          <w:lang w:eastAsia="en-GB"/>
        </w:rPr>
        <w:t>informs of the</w:t>
      </w:r>
      <w:r w:rsidRPr="00D676BE">
        <w:rPr>
          <w:rFonts w:ascii="Arial" w:eastAsia="Times New Roman" w:hAnsi="Arial" w:cs="Arial"/>
          <w:color w:val="31302C"/>
          <w:bdr w:val="none" w:sz="0" w:space="0" w:color="auto" w:frame="1"/>
          <w:lang w:eastAsia="en-GB"/>
        </w:rPr>
        <w:t xml:space="preserve"> link between mental health, school attendance and progress</w:t>
      </w:r>
      <w:r w:rsidR="002F6B00" w:rsidRPr="00D676BE">
        <w:rPr>
          <w:rFonts w:ascii="Arial" w:eastAsia="Times New Roman" w:hAnsi="Arial" w:cs="Arial"/>
          <w:color w:val="31302C"/>
          <w:bdr w:val="none" w:sz="0" w:space="0" w:color="auto" w:frame="1"/>
          <w:lang w:eastAsia="en-GB"/>
        </w:rPr>
        <w:t>.</w:t>
      </w:r>
      <w:r w:rsidRPr="00D676BE">
        <w:rPr>
          <w:rFonts w:ascii="Arial" w:eastAsia="Times New Roman" w:hAnsi="Arial" w:cs="Arial"/>
          <w:color w:val="31302C"/>
          <w:bdr w:val="none" w:sz="0" w:space="0" w:color="auto" w:frame="1"/>
          <w:lang w:eastAsia="en-GB"/>
        </w:rPr>
        <w:t xml:space="preserve"> </w:t>
      </w:r>
    </w:p>
    <w:p w14:paraId="055E421A" w14:textId="77777777" w:rsidR="00D676BE" w:rsidRPr="00D676BE" w:rsidRDefault="00D676BE" w:rsidP="00D676BE">
      <w:pPr>
        <w:pStyle w:val="ListParagraph"/>
        <w:rPr>
          <w:rFonts w:ascii="Arial" w:eastAsia="Times New Roman" w:hAnsi="Arial" w:cs="Arial"/>
          <w:color w:val="31302C"/>
          <w:bdr w:val="none" w:sz="0" w:space="0" w:color="auto" w:frame="1"/>
          <w:lang w:eastAsia="en-GB"/>
        </w:rPr>
      </w:pPr>
    </w:p>
    <w:p w14:paraId="40DE7F44" w14:textId="77777777" w:rsidR="00D676BE" w:rsidRPr="00D676BE" w:rsidRDefault="00202D5C" w:rsidP="00202D5C">
      <w:pPr>
        <w:pStyle w:val="ListParagraph"/>
        <w:numPr>
          <w:ilvl w:val="0"/>
          <w:numId w:val="13"/>
        </w:numPr>
        <w:textAlignment w:val="baseline"/>
        <w:rPr>
          <w:rFonts w:ascii="Arial" w:eastAsia="Times New Roman" w:hAnsi="Arial" w:cs="Arial"/>
          <w:color w:val="31302C"/>
          <w:lang w:eastAsia="en-GB"/>
        </w:rPr>
      </w:pPr>
      <w:r w:rsidRPr="00D676BE">
        <w:rPr>
          <w:rFonts w:ascii="Arial" w:eastAsia="Times New Roman" w:hAnsi="Arial" w:cs="Arial"/>
          <w:color w:val="31302C"/>
          <w:bdr w:val="none" w:sz="0" w:space="0" w:color="auto" w:frame="1"/>
          <w:lang w:eastAsia="en-GB"/>
        </w:rPr>
        <w:t xml:space="preserve">The section on PREVENT includes a language change. Referrals to Channel are for those who are </w:t>
      </w:r>
      <w:r w:rsidRPr="00D676BE">
        <w:rPr>
          <w:rFonts w:ascii="Arial" w:eastAsia="Times New Roman" w:hAnsi="Arial" w:cs="Arial"/>
          <w:i/>
          <w:iCs/>
          <w:color w:val="31302C"/>
          <w:u w:val="single"/>
          <w:bdr w:val="none" w:sz="0" w:space="0" w:color="auto" w:frame="1"/>
          <w:lang w:eastAsia="en-GB"/>
        </w:rPr>
        <w:t>susceptible</w:t>
      </w:r>
      <w:r w:rsidRPr="00D676BE">
        <w:rPr>
          <w:rFonts w:ascii="Arial" w:eastAsia="Times New Roman" w:hAnsi="Arial" w:cs="Arial"/>
          <w:color w:val="31302C"/>
          <w:u w:val="single"/>
          <w:bdr w:val="none" w:sz="0" w:space="0" w:color="auto" w:frame="1"/>
          <w:lang w:eastAsia="en-GB"/>
        </w:rPr>
        <w:t xml:space="preserve"> rather than </w:t>
      </w:r>
      <w:r w:rsidRPr="00D676BE">
        <w:rPr>
          <w:rFonts w:ascii="Arial" w:eastAsia="Times New Roman" w:hAnsi="Arial" w:cs="Arial"/>
          <w:i/>
          <w:iCs/>
          <w:color w:val="31302C"/>
          <w:u w:val="single"/>
          <w:bdr w:val="none" w:sz="0" w:space="0" w:color="auto" w:frame="1"/>
          <w:lang w:eastAsia="en-GB"/>
        </w:rPr>
        <w:t>vulnerable</w:t>
      </w:r>
      <w:r w:rsidRPr="00D676BE">
        <w:rPr>
          <w:rFonts w:ascii="Arial" w:eastAsia="Times New Roman" w:hAnsi="Arial" w:cs="Arial"/>
          <w:color w:val="31302C"/>
          <w:bdr w:val="none" w:sz="0" w:space="0" w:color="auto" w:frame="1"/>
          <w:lang w:eastAsia="en-GB"/>
        </w:rPr>
        <w:t xml:space="preserve"> to radicalisation and being at risk of being drawn into terrorism. Referrals to Channel require the individual’s consent.</w:t>
      </w:r>
    </w:p>
    <w:p w14:paraId="32C526CD" w14:textId="77777777" w:rsidR="00D676BE" w:rsidRPr="00D676BE" w:rsidRDefault="00D676BE" w:rsidP="00D676BE">
      <w:pPr>
        <w:pStyle w:val="ListParagraph"/>
        <w:rPr>
          <w:rFonts w:ascii="Arial" w:eastAsia="Times New Roman" w:hAnsi="Arial" w:cs="Arial"/>
          <w:color w:val="31302C"/>
          <w:bdr w:val="none" w:sz="0" w:space="0" w:color="auto" w:frame="1"/>
          <w:lang w:eastAsia="en-GB"/>
        </w:rPr>
      </w:pPr>
    </w:p>
    <w:p w14:paraId="5CCB008B" w14:textId="055C4C0F" w:rsidR="00202D5C" w:rsidRPr="00D676BE" w:rsidRDefault="008B7972" w:rsidP="00202D5C">
      <w:pPr>
        <w:pStyle w:val="ListParagraph"/>
        <w:numPr>
          <w:ilvl w:val="0"/>
          <w:numId w:val="13"/>
        </w:numPr>
        <w:textAlignment w:val="baseline"/>
        <w:rPr>
          <w:rFonts w:ascii="Arial" w:eastAsia="Times New Roman" w:hAnsi="Arial" w:cs="Arial"/>
          <w:color w:val="31302C"/>
          <w:lang w:eastAsia="en-GB"/>
        </w:rPr>
      </w:pPr>
      <w:r w:rsidRPr="00D676BE">
        <w:rPr>
          <w:rFonts w:ascii="Arial" w:eastAsia="Times New Roman" w:hAnsi="Arial" w:cs="Arial"/>
          <w:color w:val="31302C"/>
          <w:bdr w:val="none" w:sz="0" w:space="0" w:color="auto" w:frame="1"/>
          <w:lang w:eastAsia="en-GB"/>
        </w:rPr>
        <w:t>T</w:t>
      </w:r>
      <w:r w:rsidR="00202D5C" w:rsidRPr="00D676BE">
        <w:rPr>
          <w:rFonts w:ascii="Arial" w:eastAsia="Times New Roman" w:hAnsi="Arial" w:cs="Arial"/>
          <w:color w:val="31302C"/>
          <w:bdr w:val="none" w:sz="0" w:space="0" w:color="auto" w:frame="1"/>
          <w:lang w:eastAsia="en-GB"/>
        </w:rPr>
        <w:t>he section on Forced marriage reflects the law change that came into force in February 2023. This made it a crime to carry out any conduct wh</w:t>
      </w:r>
      <w:r w:rsidR="002F6B00" w:rsidRPr="00D676BE">
        <w:rPr>
          <w:rFonts w:ascii="Arial" w:eastAsia="Times New Roman" w:hAnsi="Arial" w:cs="Arial"/>
          <w:color w:val="31302C"/>
          <w:bdr w:val="none" w:sz="0" w:space="0" w:color="auto" w:frame="1"/>
          <w:lang w:eastAsia="en-GB"/>
        </w:rPr>
        <w:t>ere the</w:t>
      </w:r>
      <w:r w:rsidR="00202D5C" w:rsidRPr="00D676BE">
        <w:rPr>
          <w:rFonts w:ascii="Arial" w:eastAsia="Times New Roman" w:hAnsi="Arial" w:cs="Arial"/>
          <w:color w:val="31302C"/>
          <w:bdr w:val="none" w:sz="0" w:space="0" w:color="auto" w:frame="1"/>
          <w:lang w:eastAsia="en-GB"/>
        </w:rPr>
        <w:t xml:space="preserve"> purpose is to cause a child to marry before their eighteenth birthday, even if violence, threats, or another form of coercion are not used. As with the existing forced marriage law, this applies to non-binding, unofficial ‘marriages’ as well as legal marriages.</w:t>
      </w:r>
    </w:p>
    <w:p w14:paraId="022803CF" w14:textId="77777777" w:rsidR="00D676BE" w:rsidRDefault="00D676BE" w:rsidP="00202D5C">
      <w:pPr>
        <w:pStyle w:val="Default"/>
        <w:rPr>
          <w:sz w:val="22"/>
          <w:szCs w:val="22"/>
        </w:rPr>
      </w:pPr>
    </w:p>
    <w:p w14:paraId="09DA72E1" w14:textId="7E00DCEA" w:rsidR="00202D5C" w:rsidRPr="00202D5C" w:rsidRDefault="00202D5C" w:rsidP="00202D5C">
      <w:pPr>
        <w:pStyle w:val="Default"/>
        <w:rPr>
          <w:b/>
          <w:bCs/>
          <w:sz w:val="22"/>
          <w:szCs w:val="22"/>
        </w:rPr>
      </w:pPr>
      <w:r w:rsidRPr="00202D5C">
        <w:rPr>
          <w:sz w:val="22"/>
          <w:szCs w:val="22"/>
        </w:rPr>
        <w:t xml:space="preserve">The DfE have also chosen to use the term </w:t>
      </w:r>
      <w:r w:rsidRPr="00202D5C">
        <w:rPr>
          <w:b/>
          <w:bCs/>
          <w:sz w:val="22"/>
          <w:szCs w:val="22"/>
        </w:rPr>
        <w:t xml:space="preserve">‘must’ </w:t>
      </w:r>
      <w:r w:rsidRPr="00202D5C">
        <w:rPr>
          <w:sz w:val="22"/>
          <w:szCs w:val="22"/>
        </w:rPr>
        <w:t>in more areas and put more clarity and resources around key areas of safeguarding including behaviour.</w:t>
      </w:r>
    </w:p>
    <w:p w14:paraId="2744AD19" w14:textId="5AC5E917" w:rsidR="00FE64C8" w:rsidRPr="00202D5C" w:rsidRDefault="00202D5C" w:rsidP="00D676BE">
      <w:pPr>
        <w:pStyle w:val="Default"/>
        <w:rPr>
          <w:sz w:val="22"/>
          <w:szCs w:val="22"/>
        </w:rPr>
      </w:pPr>
      <w:r w:rsidRPr="00202D5C">
        <w:rPr>
          <w:rFonts w:eastAsia="Times New Roman"/>
          <w:color w:val="31302C"/>
          <w:sz w:val="22"/>
          <w:szCs w:val="22"/>
          <w:bdr w:val="none" w:sz="0" w:space="0" w:color="auto" w:frame="1"/>
          <w:lang w:eastAsia="en-GB"/>
        </w:rPr>
        <w:br/>
      </w:r>
    </w:p>
    <w:p w14:paraId="10B16556" w14:textId="3D50C893" w:rsidR="00FE64C8" w:rsidRPr="00D676BE" w:rsidRDefault="00FE64C8" w:rsidP="00FE64C8">
      <w:pPr>
        <w:pStyle w:val="Default"/>
        <w:rPr>
          <w:b/>
          <w:bCs/>
        </w:rPr>
      </w:pPr>
      <w:r w:rsidRPr="00D676BE">
        <w:rPr>
          <w:b/>
          <w:bCs/>
        </w:rPr>
        <w:t>Cheryl Stollery</w:t>
      </w:r>
      <w:r w:rsidR="00D676BE">
        <w:rPr>
          <w:b/>
          <w:bCs/>
        </w:rPr>
        <w:t xml:space="preserve"> -</w:t>
      </w:r>
      <w:r w:rsidRPr="00D676BE">
        <w:rPr>
          <w:b/>
          <w:bCs/>
        </w:rPr>
        <w:t xml:space="preserve"> Safeguarding Children in Education Officer </w:t>
      </w:r>
    </w:p>
    <w:p w14:paraId="6EAC8085" w14:textId="77777777" w:rsidR="00D676BE" w:rsidRDefault="00D676BE" w:rsidP="00FE64C8">
      <w:pPr>
        <w:rPr>
          <w:rFonts w:ascii="Arial" w:hAnsi="Arial" w:cs="Arial"/>
        </w:rPr>
      </w:pPr>
    </w:p>
    <w:p w14:paraId="58B36CD4" w14:textId="5426C6FB" w:rsidR="00E525CA" w:rsidRPr="008B7972" w:rsidRDefault="00FE64C8" w:rsidP="00FE64C8">
      <w:pPr>
        <w:rPr>
          <w:rFonts w:ascii="Arial" w:hAnsi="Arial" w:cs="Arial"/>
        </w:rPr>
      </w:pPr>
      <w:r w:rsidRPr="008B7972">
        <w:rPr>
          <w:rFonts w:ascii="Arial" w:hAnsi="Arial" w:cs="Arial"/>
        </w:rPr>
        <w:t xml:space="preserve">E: </w:t>
      </w:r>
      <w:hyperlink r:id="rId12" w:history="1">
        <w:r w:rsidR="00E525CA" w:rsidRPr="008B7972">
          <w:rPr>
            <w:rStyle w:val="Hyperlink"/>
            <w:rFonts w:ascii="Arial" w:hAnsi="Arial" w:cs="Arial"/>
          </w:rPr>
          <w:t>cheryl.stollery@nottscc.gov.uk</w:t>
        </w:r>
      </w:hyperlink>
      <w:r w:rsidR="00E525CA" w:rsidRPr="008B7972">
        <w:rPr>
          <w:rFonts w:ascii="Arial" w:hAnsi="Arial" w:cs="Arial"/>
        </w:rPr>
        <w:t xml:space="preserve"> </w:t>
      </w:r>
    </w:p>
    <w:p w14:paraId="21285F6E" w14:textId="7662DAED" w:rsidR="00B3085F" w:rsidRPr="008B7972" w:rsidRDefault="00E525CA" w:rsidP="00FE64C8">
      <w:pPr>
        <w:rPr>
          <w:rFonts w:ascii="Arial" w:hAnsi="Arial" w:cs="Arial"/>
        </w:rPr>
      </w:pPr>
      <w:r w:rsidRPr="008B7972">
        <w:rPr>
          <w:rFonts w:ascii="Arial" w:hAnsi="Arial" w:cs="Arial"/>
        </w:rPr>
        <w:t>T</w:t>
      </w:r>
      <w:r w:rsidR="00FE64C8" w:rsidRPr="008B7972">
        <w:rPr>
          <w:rFonts w:ascii="Arial" w:hAnsi="Arial" w:cs="Arial"/>
        </w:rPr>
        <w:t xml:space="preserve">: 0115 8041047 </w:t>
      </w:r>
    </w:p>
    <w:sectPr w:rsidR="00B3085F" w:rsidRPr="008B7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3B0C"/>
    <w:multiLevelType w:val="hybridMultilevel"/>
    <w:tmpl w:val="13A4C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8C7891"/>
    <w:multiLevelType w:val="hybridMultilevel"/>
    <w:tmpl w:val="6D48C1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D5A94"/>
    <w:multiLevelType w:val="multilevel"/>
    <w:tmpl w:val="48E60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B029AA"/>
    <w:multiLevelType w:val="hybridMultilevel"/>
    <w:tmpl w:val="1910F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FA27BC"/>
    <w:multiLevelType w:val="hybridMultilevel"/>
    <w:tmpl w:val="1A5ED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B7E1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0A51974"/>
    <w:multiLevelType w:val="hybridMultilevel"/>
    <w:tmpl w:val="49EEC17A"/>
    <w:lvl w:ilvl="0" w:tplc="0C02F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179FF"/>
    <w:multiLevelType w:val="hybridMultilevel"/>
    <w:tmpl w:val="DBDE7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0F26FB"/>
    <w:multiLevelType w:val="hybridMultilevel"/>
    <w:tmpl w:val="E7EE3E74"/>
    <w:lvl w:ilvl="0" w:tplc="F69419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617B70"/>
    <w:multiLevelType w:val="hybridMultilevel"/>
    <w:tmpl w:val="81DAFCD8"/>
    <w:lvl w:ilvl="0" w:tplc="815880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2E4431"/>
    <w:multiLevelType w:val="hybridMultilevel"/>
    <w:tmpl w:val="A73AD022"/>
    <w:lvl w:ilvl="0" w:tplc="FCDE70B2">
      <w:numFmt w:val="bullet"/>
      <w:lvlText w:val="-"/>
      <w:lvlJc w:val="left"/>
      <w:pPr>
        <w:ind w:left="720" w:hanging="360"/>
      </w:pPr>
      <w:rPr>
        <w:rFonts w:ascii="Arial" w:eastAsiaTheme="minorHAnsi" w:hAnsi="Arial" w:cs="Aria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906A5E"/>
    <w:multiLevelType w:val="hybridMultilevel"/>
    <w:tmpl w:val="9EB88232"/>
    <w:lvl w:ilvl="0" w:tplc="494427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D4F4A"/>
    <w:multiLevelType w:val="hybridMultilevel"/>
    <w:tmpl w:val="58FC29EE"/>
    <w:lvl w:ilvl="0" w:tplc="2BC69A5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15D9B"/>
    <w:multiLevelType w:val="hybridMultilevel"/>
    <w:tmpl w:val="EBF603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345264">
    <w:abstractNumId w:val="5"/>
  </w:num>
  <w:num w:numId="2" w16cid:durableId="1673677785">
    <w:abstractNumId w:val="2"/>
  </w:num>
  <w:num w:numId="3" w16cid:durableId="346754371">
    <w:abstractNumId w:val="10"/>
  </w:num>
  <w:num w:numId="4" w16cid:durableId="700202222">
    <w:abstractNumId w:val="11"/>
  </w:num>
  <w:num w:numId="5" w16cid:durableId="1522860687">
    <w:abstractNumId w:val="7"/>
  </w:num>
  <w:num w:numId="6" w16cid:durableId="1040478807">
    <w:abstractNumId w:val="3"/>
  </w:num>
  <w:num w:numId="7" w16cid:durableId="1548030517">
    <w:abstractNumId w:val="4"/>
  </w:num>
  <w:num w:numId="8" w16cid:durableId="1484200929">
    <w:abstractNumId w:val="9"/>
  </w:num>
  <w:num w:numId="9" w16cid:durableId="1068067803">
    <w:abstractNumId w:val="8"/>
  </w:num>
  <w:num w:numId="10" w16cid:durableId="1547446721">
    <w:abstractNumId w:val="0"/>
  </w:num>
  <w:num w:numId="11" w16cid:durableId="779644415">
    <w:abstractNumId w:val="1"/>
  </w:num>
  <w:num w:numId="12" w16cid:durableId="1847284133">
    <w:abstractNumId w:val="13"/>
  </w:num>
  <w:num w:numId="13" w16cid:durableId="1367682631">
    <w:abstractNumId w:val="12"/>
  </w:num>
  <w:num w:numId="14" w16cid:durableId="15260969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C8"/>
    <w:rsid w:val="000411BC"/>
    <w:rsid w:val="0006097B"/>
    <w:rsid w:val="00202D5C"/>
    <w:rsid w:val="002F6B00"/>
    <w:rsid w:val="003562E8"/>
    <w:rsid w:val="006A6740"/>
    <w:rsid w:val="008B7972"/>
    <w:rsid w:val="009609D4"/>
    <w:rsid w:val="009823EE"/>
    <w:rsid w:val="009F72CF"/>
    <w:rsid w:val="00B3085F"/>
    <w:rsid w:val="00D35836"/>
    <w:rsid w:val="00D676BE"/>
    <w:rsid w:val="00E525CA"/>
    <w:rsid w:val="00FE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C913"/>
  <w15:chartTrackingRefBased/>
  <w15:docId w15:val="{9B226090-0440-4371-92E5-C6A2BCCA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4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64C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E64C8"/>
    <w:rPr>
      <w:color w:val="0563C1"/>
      <w:u w:val="single"/>
    </w:rPr>
  </w:style>
  <w:style w:type="paragraph" w:styleId="ListParagraph">
    <w:name w:val="List Paragraph"/>
    <w:basedOn w:val="Normal"/>
    <w:uiPriority w:val="34"/>
    <w:qFormat/>
    <w:rsid w:val="00D35836"/>
    <w:pPr>
      <w:ind w:left="720"/>
      <w:contextualSpacing/>
    </w:pPr>
  </w:style>
  <w:style w:type="character" w:styleId="UnresolvedMention">
    <w:name w:val="Unresolved Mention"/>
    <w:basedOn w:val="DefaultParagraphFont"/>
    <w:uiPriority w:val="99"/>
    <w:semiHidden/>
    <w:unhideWhenUsed/>
    <w:rsid w:val="00E52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ferinternet.org.uk/guide-and-resource/teachers-and-school-staff/appropriate-filtering-and-monito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meeting-digital-and-technology-standards-in-schools-and-colleges/filtering-and-monitoring-standards-for-schools-and-colleges" TargetMode="External"/><Relationship Id="rId12" Type="http://schemas.openxmlformats.org/officeDocument/2006/relationships/hyperlink" Target="mailto:cheryl.stollery@notts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keeping-children-safe-in-education--2" TargetMode="External"/><Relationship Id="rId11" Type="http://schemas.openxmlformats.org/officeDocument/2006/relationships/hyperlink" Target="https://www.gov.uk/government/publications/school-exclusion" TargetMode="External"/><Relationship Id="rId5" Type="http://schemas.openxmlformats.org/officeDocument/2006/relationships/image" Target="media/image1.emf"/><Relationship Id="rId10" Type="http://schemas.openxmlformats.org/officeDocument/2006/relationships/hyperlink" Target="https://www.gov.uk/government/publications/working-together-to-improve-school-attendance" TargetMode="External"/><Relationship Id="rId4" Type="http://schemas.openxmlformats.org/officeDocument/2006/relationships/webSettings" Target="webSettings.xml"/><Relationship Id="rId9" Type="http://schemas.openxmlformats.org/officeDocument/2006/relationships/hyperlink" Target="https://testfilter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Stollery</dc:creator>
  <cp:keywords/>
  <dc:description/>
  <cp:lastModifiedBy>Cheryl Stollery</cp:lastModifiedBy>
  <cp:revision>2</cp:revision>
  <dcterms:created xsi:type="dcterms:W3CDTF">2023-07-04T12:59:00Z</dcterms:created>
  <dcterms:modified xsi:type="dcterms:W3CDTF">2023-07-04T12:59:00Z</dcterms:modified>
</cp:coreProperties>
</file>